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ANALIZ</w:t>
      </w:r>
      <w:r>
        <w:rPr>
          <w:b w:val="1"/>
          <w:bCs w:val="1"/>
          <w:sz w:val="24"/>
          <w:szCs w:val="24"/>
          <w:rtl w:val="0"/>
          <w:lang w:val="it-IT"/>
        </w:rPr>
        <w:t>Ă Ș</w:t>
      </w:r>
      <w:r>
        <w:rPr>
          <w:b w:val="1"/>
          <w:bCs w:val="1"/>
          <w:sz w:val="24"/>
          <w:szCs w:val="24"/>
          <w:rtl w:val="0"/>
          <w:lang w:val="it-IT"/>
        </w:rPr>
        <w:t xml:space="preserve">I INTERPRETARE </w:t>
      </w:r>
      <w:r>
        <w:rPr>
          <w:b w:val="1"/>
          <w:bCs w:val="1"/>
          <w:sz w:val="24"/>
          <w:szCs w:val="24"/>
          <w:rtl w:val="0"/>
          <w:lang w:val="it-IT"/>
        </w:rPr>
        <w:t>Î</w:t>
      </w:r>
      <w:r>
        <w:rPr>
          <w:b w:val="1"/>
          <w:bCs w:val="1"/>
          <w:sz w:val="24"/>
          <w:szCs w:val="24"/>
          <w:rtl w:val="0"/>
          <w:lang w:val="it-IT"/>
        </w:rPr>
        <w:t>N ARTELE VIZUALE: ABORD</w:t>
      </w:r>
      <w:r>
        <w:rPr>
          <w:b w:val="1"/>
          <w:bCs w:val="1"/>
          <w:sz w:val="24"/>
          <w:szCs w:val="24"/>
          <w:rtl w:val="0"/>
          <w:lang w:val="it-IT"/>
        </w:rPr>
        <w:t>Ă</w:t>
      </w:r>
      <w:r>
        <w:rPr>
          <w:b w:val="1"/>
          <w:bCs w:val="1"/>
          <w:sz w:val="24"/>
          <w:szCs w:val="24"/>
          <w:rtl w:val="0"/>
          <w:lang w:val="it-IT"/>
        </w:rPr>
        <w:t>RI METODOLOGICE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Curs doctoral 2019-2020</w:t>
      </w:r>
    </w:p>
    <w:p>
      <w:pPr>
        <w:pStyle w:val="Body A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</w:t>
      </w:r>
      <w:r>
        <w:rPr>
          <w:b w:val="1"/>
          <w:bCs w:val="1"/>
          <w:sz w:val="24"/>
          <w:szCs w:val="24"/>
          <w:rtl w:val="0"/>
          <w:lang w:val="it-IT"/>
        </w:rPr>
        <w:t>rof. univ. dr.  Ruxandra Demetrescu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O caracteristic</w:t>
      </w:r>
      <w:r>
        <w:rPr>
          <w:sz w:val="24"/>
          <w:szCs w:val="24"/>
          <w:rtl w:val="0"/>
          <w:lang w:val="it-IT"/>
        </w:rPr>
        <w:t xml:space="preserve">ă </w:t>
      </w:r>
      <w:r>
        <w:rPr>
          <w:sz w:val="24"/>
          <w:szCs w:val="24"/>
          <w:rtl w:val="0"/>
          <w:lang w:val="it-IT"/>
        </w:rPr>
        <w:t>a programului de studii doctorale din cadrul UNArte o constituie dialogul permanent dintre arti</w:t>
      </w:r>
      <w:r>
        <w:rPr>
          <w:sz w:val="24"/>
          <w:szCs w:val="24"/>
          <w:rtl w:val="0"/>
          <w:lang w:val="it-IT"/>
        </w:rPr>
        <w:t>ș</w:t>
      </w:r>
      <w:r>
        <w:rPr>
          <w:sz w:val="24"/>
          <w:szCs w:val="24"/>
          <w:rtl w:val="0"/>
          <w:lang w:val="it-IT"/>
        </w:rPr>
        <w:t xml:space="preserve">ti </w:t>
      </w:r>
      <w:r>
        <w:rPr>
          <w:sz w:val="24"/>
          <w:szCs w:val="24"/>
          <w:rtl w:val="0"/>
          <w:lang w:val="it-IT"/>
        </w:rPr>
        <w:t>ș</w:t>
      </w:r>
      <w:r>
        <w:rPr>
          <w:sz w:val="24"/>
          <w:szCs w:val="24"/>
          <w:rtl w:val="0"/>
          <w:lang w:val="it-IT"/>
        </w:rPr>
        <w:t>i teoreticieni, dintre practica artistic</w:t>
      </w:r>
      <w:r>
        <w:rPr>
          <w:sz w:val="24"/>
          <w:szCs w:val="24"/>
          <w:rtl w:val="0"/>
          <w:lang w:val="it-IT"/>
        </w:rPr>
        <w:t>ă ș</w:t>
      </w:r>
      <w:r>
        <w:rPr>
          <w:sz w:val="24"/>
          <w:szCs w:val="24"/>
          <w:rtl w:val="0"/>
          <w:lang w:val="it-IT"/>
        </w:rPr>
        <w:t>i reflec</w:t>
      </w:r>
      <w:r>
        <w:rPr>
          <w:sz w:val="24"/>
          <w:szCs w:val="24"/>
          <w:rtl w:val="0"/>
          <w:lang w:val="it-IT"/>
        </w:rPr>
        <w:t>ț</w:t>
      </w:r>
      <w:r>
        <w:rPr>
          <w:sz w:val="24"/>
          <w:szCs w:val="24"/>
          <w:rtl w:val="0"/>
          <w:lang w:val="it-IT"/>
        </w:rPr>
        <w:t>ia teoretic</w:t>
      </w:r>
      <w:r>
        <w:rPr>
          <w:sz w:val="24"/>
          <w:szCs w:val="24"/>
          <w:rtl w:val="0"/>
          <w:lang w:val="it-IT"/>
        </w:rPr>
        <w:t>ă</w:t>
      </w:r>
      <w:r>
        <w:rPr>
          <w:sz w:val="24"/>
          <w:szCs w:val="24"/>
          <w:rtl w:val="0"/>
          <w:lang w:val="it-IT"/>
        </w:rPr>
        <w:t xml:space="preserve">. De aceea, cursul este conceput </w:t>
      </w:r>
      <w:r>
        <w:rPr>
          <w:sz w:val="24"/>
          <w:szCs w:val="24"/>
          <w:rtl w:val="0"/>
          <w:lang w:val="it-IT"/>
        </w:rPr>
        <w:t>î</w:t>
      </w:r>
      <w:r>
        <w:rPr>
          <w:sz w:val="24"/>
          <w:szCs w:val="24"/>
          <w:rtl w:val="0"/>
          <w:lang w:val="it-IT"/>
        </w:rPr>
        <w:t>n dou</w:t>
      </w:r>
      <w:r>
        <w:rPr>
          <w:sz w:val="24"/>
          <w:szCs w:val="24"/>
          <w:rtl w:val="0"/>
          <w:lang w:val="it-IT"/>
        </w:rPr>
        <w:t xml:space="preserve">ă </w:t>
      </w:r>
      <w:r>
        <w:rPr>
          <w:sz w:val="24"/>
          <w:szCs w:val="24"/>
          <w:rtl w:val="0"/>
          <w:lang w:val="it-IT"/>
        </w:rPr>
        <w:t>secven</w:t>
      </w:r>
      <w:r>
        <w:rPr>
          <w:sz w:val="24"/>
          <w:szCs w:val="24"/>
          <w:rtl w:val="0"/>
          <w:lang w:val="it-IT"/>
        </w:rPr>
        <w:t>ț</w:t>
      </w:r>
      <w:r>
        <w:rPr>
          <w:sz w:val="24"/>
          <w:szCs w:val="24"/>
          <w:rtl w:val="0"/>
          <w:lang w:val="it-IT"/>
        </w:rPr>
        <w:t>e distincte, dar complementare: prima abordeaz</w:t>
      </w:r>
      <w:r>
        <w:rPr>
          <w:sz w:val="24"/>
          <w:szCs w:val="24"/>
          <w:rtl w:val="0"/>
          <w:lang w:val="it-IT"/>
        </w:rPr>
        <w:t xml:space="preserve">ă </w:t>
      </w:r>
      <w:r>
        <w:rPr>
          <w:sz w:val="24"/>
          <w:szCs w:val="24"/>
          <w:rtl w:val="0"/>
          <w:lang w:val="it-IT"/>
        </w:rPr>
        <w:t>probleme de stringent</w:t>
      </w:r>
      <w:r>
        <w:rPr>
          <w:sz w:val="24"/>
          <w:szCs w:val="24"/>
          <w:rtl w:val="0"/>
          <w:lang w:val="it-IT"/>
        </w:rPr>
        <w:t xml:space="preserve">ă </w:t>
      </w:r>
      <w:r>
        <w:rPr>
          <w:sz w:val="24"/>
          <w:szCs w:val="24"/>
          <w:rtl w:val="0"/>
          <w:lang w:val="it-IT"/>
        </w:rPr>
        <w:t>actualitate privind cultura vizual</w:t>
      </w:r>
      <w:r>
        <w:rPr>
          <w:sz w:val="24"/>
          <w:szCs w:val="24"/>
          <w:rtl w:val="0"/>
          <w:lang w:val="it-IT"/>
        </w:rPr>
        <w:t xml:space="preserve">ă </w:t>
      </w:r>
      <w:r>
        <w:rPr>
          <w:sz w:val="24"/>
          <w:szCs w:val="24"/>
          <w:rtl w:val="0"/>
          <w:lang w:val="it-IT"/>
        </w:rPr>
        <w:t>contemporan</w:t>
      </w:r>
      <w:r>
        <w:rPr>
          <w:sz w:val="24"/>
          <w:szCs w:val="24"/>
          <w:rtl w:val="0"/>
          <w:lang w:val="it-IT"/>
        </w:rPr>
        <w:t>ă</w:t>
      </w:r>
      <w:r>
        <w:rPr>
          <w:sz w:val="24"/>
          <w:szCs w:val="24"/>
          <w:rtl w:val="0"/>
          <w:lang w:val="it-IT"/>
        </w:rPr>
        <w:t>, cum ar fi: cercetarea artistic</w:t>
      </w:r>
      <w:r>
        <w:rPr>
          <w:sz w:val="24"/>
          <w:szCs w:val="24"/>
          <w:rtl w:val="0"/>
          <w:lang w:val="it-IT"/>
        </w:rPr>
        <w:t>ă</w:t>
      </w:r>
      <w:r>
        <w:rPr>
          <w:sz w:val="24"/>
          <w:szCs w:val="24"/>
          <w:rtl w:val="0"/>
          <w:lang w:val="it-IT"/>
        </w:rPr>
        <w:t xml:space="preserve">, atelierul artistului </w:t>
      </w:r>
      <w:r>
        <w:rPr>
          <w:sz w:val="24"/>
          <w:szCs w:val="24"/>
          <w:rtl w:val="0"/>
          <w:lang w:val="it-IT"/>
        </w:rPr>
        <w:t>ș</w:t>
      </w:r>
      <w:r>
        <w:rPr>
          <w:sz w:val="24"/>
          <w:szCs w:val="24"/>
          <w:rtl w:val="0"/>
          <w:lang w:val="it-IT"/>
        </w:rPr>
        <w:t>i muzeul de art</w:t>
      </w:r>
      <w:r>
        <w:rPr>
          <w:sz w:val="24"/>
          <w:szCs w:val="24"/>
          <w:rtl w:val="0"/>
          <w:lang w:val="it-IT"/>
        </w:rPr>
        <w:t xml:space="preserve">ă </w:t>
      </w:r>
      <w:r>
        <w:rPr>
          <w:sz w:val="24"/>
          <w:szCs w:val="24"/>
          <w:rtl w:val="0"/>
          <w:lang w:val="it-IT"/>
        </w:rPr>
        <w:t>contemporan</w:t>
      </w:r>
      <w:r>
        <w:rPr>
          <w:sz w:val="24"/>
          <w:szCs w:val="24"/>
          <w:rtl w:val="0"/>
          <w:lang w:val="it-IT"/>
        </w:rPr>
        <w:t xml:space="preserve">ă </w:t>
      </w:r>
      <w:r>
        <w:rPr>
          <w:sz w:val="24"/>
          <w:szCs w:val="24"/>
          <w:rtl w:val="0"/>
          <w:lang w:val="it-IT"/>
        </w:rPr>
        <w:t>abordate din perspectiva dimensiunii de laborator experimental, muta</w:t>
      </w:r>
      <w:r>
        <w:rPr>
          <w:sz w:val="24"/>
          <w:szCs w:val="24"/>
          <w:rtl w:val="0"/>
          <w:lang w:val="it-IT"/>
        </w:rPr>
        <w:t>ț</w:t>
      </w:r>
      <w:r>
        <w:rPr>
          <w:sz w:val="24"/>
          <w:szCs w:val="24"/>
          <w:rtl w:val="0"/>
          <w:lang w:val="it-IT"/>
        </w:rPr>
        <w:t>ia curatorial</w:t>
      </w:r>
      <w:r>
        <w:rPr>
          <w:sz w:val="24"/>
          <w:szCs w:val="24"/>
          <w:rtl w:val="0"/>
          <w:lang w:val="it-IT"/>
        </w:rPr>
        <w:t>ă ș</w:t>
      </w:r>
      <w:r>
        <w:rPr>
          <w:sz w:val="24"/>
          <w:szCs w:val="24"/>
          <w:rtl w:val="0"/>
          <w:lang w:val="it-IT"/>
        </w:rPr>
        <w:t>i consecin</w:t>
      </w:r>
      <w:r>
        <w:rPr>
          <w:sz w:val="24"/>
          <w:szCs w:val="24"/>
          <w:rtl w:val="0"/>
          <w:lang w:val="it-IT"/>
        </w:rPr>
        <w:t>ț</w:t>
      </w:r>
      <w:r>
        <w:rPr>
          <w:sz w:val="24"/>
          <w:szCs w:val="24"/>
          <w:rtl w:val="0"/>
          <w:lang w:val="it-IT"/>
        </w:rPr>
        <w:t>ele asupra reconfigur</w:t>
      </w:r>
      <w:r>
        <w:rPr>
          <w:sz w:val="24"/>
          <w:szCs w:val="24"/>
          <w:rtl w:val="0"/>
          <w:lang w:val="it-IT"/>
        </w:rPr>
        <w:t>ă</w:t>
      </w:r>
      <w:r>
        <w:rPr>
          <w:sz w:val="24"/>
          <w:szCs w:val="24"/>
          <w:rtl w:val="0"/>
          <w:lang w:val="it-IT"/>
        </w:rPr>
        <w:t>rii lumilor artei; a doua secven</w:t>
      </w:r>
      <w:r>
        <w:rPr>
          <w:sz w:val="24"/>
          <w:szCs w:val="24"/>
          <w:rtl w:val="0"/>
          <w:lang w:val="it-IT"/>
        </w:rPr>
        <w:t xml:space="preserve">ță </w:t>
      </w:r>
      <w:r>
        <w:rPr>
          <w:sz w:val="24"/>
          <w:szCs w:val="24"/>
          <w:rtl w:val="0"/>
          <w:lang w:val="it-IT"/>
        </w:rPr>
        <w:t>abordeaz</w:t>
      </w:r>
      <w:r>
        <w:rPr>
          <w:sz w:val="24"/>
          <w:szCs w:val="24"/>
          <w:rtl w:val="0"/>
          <w:lang w:val="it-IT"/>
        </w:rPr>
        <w:t xml:space="preserve">ă </w:t>
      </w:r>
      <w:r>
        <w:rPr>
          <w:sz w:val="24"/>
          <w:szCs w:val="24"/>
          <w:rtl w:val="0"/>
          <w:lang w:val="it-IT"/>
        </w:rPr>
        <w:t xml:space="preserve">figuri fondatoare ale </w:t>
      </w:r>
      <w:r>
        <w:rPr>
          <w:sz w:val="24"/>
          <w:szCs w:val="24"/>
          <w:rtl w:val="0"/>
          <w:lang w:val="it-IT"/>
        </w:rPr>
        <w:t>ș</w:t>
      </w:r>
      <w:r>
        <w:rPr>
          <w:sz w:val="24"/>
          <w:szCs w:val="24"/>
          <w:rtl w:val="0"/>
          <w:lang w:val="it-IT"/>
        </w:rPr>
        <w:t>tiin</w:t>
      </w:r>
      <w:r>
        <w:rPr>
          <w:sz w:val="24"/>
          <w:szCs w:val="24"/>
          <w:rtl w:val="0"/>
          <w:lang w:val="it-IT"/>
        </w:rPr>
        <w:t>ț</w:t>
      </w:r>
      <w:r>
        <w:rPr>
          <w:sz w:val="24"/>
          <w:szCs w:val="24"/>
          <w:rtl w:val="0"/>
          <w:lang w:val="it-IT"/>
        </w:rPr>
        <w:t xml:space="preserve">ei artei </w:t>
      </w:r>
      <w:r>
        <w:rPr>
          <w:sz w:val="24"/>
          <w:szCs w:val="24"/>
          <w:rtl w:val="0"/>
          <w:lang w:val="it-IT"/>
        </w:rPr>
        <w:t>ș</w:t>
      </w:r>
      <w:r>
        <w:rPr>
          <w:sz w:val="24"/>
          <w:szCs w:val="24"/>
          <w:rtl w:val="0"/>
          <w:lang w:val="it-IT"/>
        </w:rPr>
        <w:t xml:space="preserve">i ale </w:t>
      </w:r>
      <w:r>
        <w:rPr>
          <w:sz w:val="24"/>
          <w:szCs w:val="24"/>
          <w:rtl w:val="0"/>
          <w:lang w:val="it-IT"/>
        </w:rPr>
        <w:t>ș</w:t>
      </w:r>
      <w:r>
        <w:rPr>
          <w:sz w:val="24"/>
          <w:szCs w:val="24"/>
          <w:rtl w:val="0"/>
          <w:lang w:val="it-IT"/>
        </w:rPr>
        <w:t>tiin</w:t>
      </w:r>
      <w:r>
        <w:rPr>
          <w:sz w:val="24"/>
          <w:szCs w:val="24"/>
          <w:rtl w:val="0"/>
          <w:lang w:val="it-IT"/>
        </w:rPr>
        <w:t>ț</w:t>
      </w:r>
      <w:r>
        <w:rPr>
          <w:sz w:val="24"/>
          <w:szCs w:val="24"/>
          <w:rtl w:val="0"/>
          <w:lang w:val="it-IT"/>
        </w:rPr>
        <w:t xml:space="preserve">ei imaginii </w:t>
      </w:r>
      <w:r>
        <w:rPr>
          <w:sz w:val="24"/>
          <w:szCs w:val="24"/>
          <w:rtl w:val="0"/>
          <w:lang w:val="it-IT"/>
        </w:rPr>
        <w:t>î</w:t>
      </w:r>
      <w:r>
        <w:rPr>
          <w:sz w:val="24"/>
          <w:szCs w:val="24"/>
          <w:rtl w:val="0"/>
          <w:lang w:val="it-IT"/>
        </w:rPr>
        <w:t>ntr-un parcurs menit s</w:t>
      </w:r>
      <w:r>
        <w:rPr>
          <w:sz w:val="24"/>
          <w:szCs w:val="24"/>
          <w:rtl w:val="0"/>
          <w:lang w:val="it-IT"/>
        </w:rPr>
        <w:t xml:space="preserve">ă </w:t>
      </w:r>
      <w:r>
        <w:rPr>
          <w:sz w:val="24"/>
          <w:szCs w:val="24"/>
          <w:rtl w:val="0"/>
          <w:lang w:val="it-IT"/>
        </w:rPr>
        <w:t>eviden</w:t>
      </w:r>
      <w:r>
        <w:rPr>
          <w:sz w:val="24"/>
          <w:szCs w:val="24"/>
          <w:rtl w:val="0"/>
          <w:lang w:val="it-IT"/>
        </w:rPr>
        <w:t>ț</w:t>
      </w:r>
      <w:r>
        <w:rPr>
          <w:sz w:val="24"/>
          <w:szCs w:val="24"/>
          <w:rtl w:val="0"/>
          <w:lang w:val="it-IT"/>
        </w:rPr>
        <w:t>ieze continuitatea dintre acestea, exemplificat</w:t>
      </w:r>
      <w:r>
        <w:rPr>
          <w:sz w:val="24"/>
          <w:szCs w:val="24"/>
          <w:rtl w:val="0"/>
          <w:lang w:val="it-IT"/>
        </w:rPr>
        <w:t xml:space="preserve">ă </w:t>
      </w:r>
      <w:r>
        <w:rPr>
          <w:sz w:val="24"/>
          <w:szCs w:val="24"/>
          <w:rtl w:val="0"/>
          <w:lang w:val="it-IT"/>
        </w:rPr>
        <w:t>(</w:t>
      </w:r>
      <w:r>
        <w:rPr>
          <w:sz w:val="24"/>
          <w:szCs w:val="24"/>
          <w:rtl w:val="0"/>
          <w:lang w:val="it-IT"/>
        </w:rPr>
        <w:t>î</w:t>
      </w:r>
      <w:r>
        <w:rPr>
          <w:sz w:val="24"/>
          <w:szCs w:val="24"/>
          <w:rtl w:val="0"/>
          <w:lang w:val="it-IT"/>
        </w:rPr>
        <w:t>ntre altele) prin filia</w:t>
      </w:r>
      <w:r>
        <w:rPr>
          <w:sz w:val="24"/>
          <w:szCs w:val="24"/>
          <w:rtl w:val="0"/>
          <w:lang w:val="it-IT"/>
        </w:rPr>
        <w:t>ț</w:t>
      </w:r>
      <w:r>
        <w:rPr>
          <w:sz w:val="24"/>
          <w:szCs w:val="24"/>
          <w:rtl w:val="0"/>
          <w:lang w:val="it-IT"/>
        </w:rPr>
        <w:t>ia Alois Riegl-Walter Benjamin. Temele dezb</w:t>
      </w:r>
      <w:r>
        <w:rPr>
          <w:sz w:val="24"/>
          <w:szCs w:val="24"/>
          <w:rtl w:val="0"/>
          <w:lang w:val="it-IT"/>
        </w:rPr>
        <w:t>ă</w:t>
      </w:r>
      <w:r>
        <w:rPr>
          <w:sz w:val="24"/>
          <w:szCs w:val="24"/>
          <w:rtl w:val="0"/>
          <w:lang w:val="it-IT"/>
        </w:rPr>
        <w:t>tute se sprijin</w:t>
      </w:r>
      <w:r>
        <w:rPr>
          <w:sz w:val="24"/>
          <w:szCs w:val="24"/>
          <w:rtl w:val="0"/>
          <w:lang w:val="it-IT"/>
        </w:rPr>
        <w:t xml:space="preserve">ă </w:t>
      </w:r>
      <w:r>
        <w:rPr>
          <w:sz w:val="24"/>
          <w:szCs w:val="24"/>
          <w:rtl w:val="0"/>
          <w:lang w:val="it-IT"/>
        </w:rPr>
        <w:t>pe o bibliografie vast</w:t>
      </w:r>
      <w:r>
        <w:rPr>
          <w:sz w:val="24"/>
          <w:szCs w:val="24"/>
          <w:rtl w:val="0"/>
          <w:lang w:val="it-IT"/>
        </w:rPr>
        <w:t>ă ș</w:t>
      </w:r>
      <w:r>
        <w:rPr>
          <w:sz w:val="24"/>
          <w:szCs w:val="24"/>
          <w:rtl w:val="0"/>
          <w:lang w:val="it-IT"/>
        </w:rPr>
        <w:t>i divers</w:t>
      </w:r>
      <w:r>
        <w:rPr>
          <w:sz w:val="24"/>
          <w:szCs w:val="24"/>
          <w:rtl w:val="0"/>
          <w:lang w:val="it-IT"/>
        </w:rPr>
        <w:t>ă</w:t>
      </w:r>
      <w:r>
        <w:rPr>
          <w:sz w:val="24"/>
          <w:szCs w:val="24"/>
          <w:rtl w:val="0"/>
          <w:lang w:val="it-IT"/>
        </w:rPr>
        <w:t>, accesibil</w:t>
      </w:r>
      <w:r>
        <w:rPr>
          <w:sz w:val="24"/>
          <w:szCs w:val="24"/>
          <w:rtl w:val="0"/>
          <w:lang w:val="it-IT"/>
        </w:rPr>
        <w:t xml:space="preserve">ă </w:t>
      </w:r>
      <w:r>
        <w:rPr>
          <w:sz w:val="24"/>
          <w:szCs w:val="24"/>
          <w:rtl w:val="0"/>
          <w:lang w:val="it-IT"/>
        </w:rPr>
        <w:t>studen</w:t>
      </w:r>
      <w:r>
        <w:rPr>
          <w:sz w:val="24"/>
          <w:szCs w:val="24"/>
          <w:rtl w:val="0"/>
          <w:lang w:val="it-IT"/>
        </w:rPr>
        <w:t>ț</w:t>
      </w:r>
      <w:r>
        <w:rPr>
          <w:sz w:val="24"/>
          <w:szCs w:val="24"/>
          <w:rtl w:val="0"/>
          <w:lang w:val="it-IT"/>
        </w:rPr>
        <w:t xml:space="preserve">ilor </w:t>
      </w:r>
      <w:r>
        <w:rPr>
          <w:sz w:val="24"/>
          <w:szCs w:val="24"/>
          <w:rtl w:val="0"/>
          <w:lang w:val="it-IT"/>
        </w:rPr>
        <w:t>î</w:t>
      </w:r>
      <w:r>
        <w:rPr>
          <w:sz w:val="24"/>
          <w:szCs w:val="24"/>
          <w:rtl w:val="0"/>
          <w:lang w:val="it-IT"/>
        </w:rPr>
        <w:t>n format electronic.</w:t>
      </w: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Primul semestru se concentreaz</w:t>
      </w:r>
      <w:r>
        <w:rPr>
          <w:sz w:val="24"/>
          <w:szCs w:val="24"/>
          <w:rtl w:val="0"/>
          <w:lang w:val="it-IT"/>
        </w:rPr>
        <w:t xml:space="preserve">ă </w:t>
      </w:r>
      <w:r>
        <w:rPr>
          <w:sz w:val="24"/>
          <w:szCs w:val="24"/>
          <w:rtl w:val="0"/>
          <w:lang w:val="it-IT"/>
        </w:rPr>
        <w:t>asupra problematicii complexe a cercet</w:t>
      </w:r>
      <w:r>
        <w:rPr>
          <w:sz w:val="24"/>
          <w:szCs w:val="24"/>
          <w:rtl w:val="0"/>
          <w:lang w:val="it-IT"/>
        </w:rPr>
        <w:t>ă</w:t>
      </w:r>
      <w:r>
        <w:rPr>
          <w:sz w:val="24"/>
          <w:szCs w:val="24"/>
          <w:rtl w:val="0"/>
          <w:lang w:val="it-IT"/>
        </w:rPr>
        <w:t>rii artistice, abord</w:t>
      </w:r>
      <w:r>
        <w:rPr>
          <w:sz w:val="24"/>
          <w:szCs w:val="24"/>
          <w:rtl w:val="0"/>
          <w:lang w:val="it-IT"/>
        </w:rPr>
        <w:t>â</w:t>
      </w:r>
      <w:r>
        <w:rPr>
          <w:sz w:val="24"/>
          <w:szCs w:val="24"/>
          <w:rtl w:val="0"/>
          <w:lang w:val="it-IT"/>
        </w:rPr>
        <w:t>nd c</w:t>
      </w:r>
      <w:r>
        <w:rPr>
          <w:sz w:val="24"/>
          <w:szCs w:val="24"/>
          <w:rtl w:val="0"/>
          <w:lang w:val="it-IT"/>
        </w:rPr>
        <w:t>â</w:t>
      </w:r>
      <w:r>
        <w:rPr>
          <w:sz w:val="24"/>
          <w:szCs w:val="24"/>
          <w:rtl w:val="0"/>
          <w:lang w:val="it-IT"/>
        </w:rPr>
        <w:t>teva aspecte pe care consider</w:t>
      </w:r>
      <w:r>
        <w:rPr>
          <w:sz w:val="24"/>
          <w:szCs w:val="24"/>
          <w:rtl w:val="0"/>
          <w:lang w:val="it-IT"/>
        </w:rPr>
        <w:t>ă</w:t>
      </w:r>
      <w:r>
        <w:rPr>
          <w:sz w:val="24"/>
          <w:szCs w:val="24"/>
          <w:rtl w:val="0"/>
          <w:lang w:val="it-IT"/>
        </w:rPr>
        <w:t>m esen</w:t>
      </w:r>
      <w:r>
        <w:rPr>
          <w:sz w:val="24"/>
          <w:szCs w:val="24"/>
          <w:rtl w:val="0"/>
          <w:lang w:val="it-IT"/>
        </w:rPr>
        <w:t>ț</w:t>
      </w:r>
      <w:r>
        <w:rPr>
          <w:sz w:val="24"/>
          <w:szCs w:val="24"/>
          <w:rtl w:val="0"/>
          <w:lang w:val="it-IT"/>
        </w:rPr>
        <w:t>iale:</w:t>
      </w:r>
    </w:p>
    <w:p>
      <w:pPr>
        <w:pStyle w:val="Body A"/>
        <w:widowControl w:val="1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sv-SE"/>
        </w:rPr>
      </w:pPr>
      <w:r>
        <w:rPr>
          <w:sz w:val="24"/>
          <w:szCs w:val="24"/>
          <w:rtl w:val="0"/>
          <w:lang w:val="sv-SE"/>
        </w:rPr>
        <w:t>geneza cercet</w:t>
      </w:r>
      <w:r>
        <w:rPr>
          <w:sz w:val="24"/>
          <w:szCs w:val="24"/>
          <w:rtl w:val="0"/>
          <w:lang w:val="sv-SE"/>
        </w:rPr>
        <w:t>ă</w:t>
      </w:r>
      <w:r>
        <w:rPr>
          <w:sz w:val="24"/>
          <w:szCs w:val="24"/>
          <w:rtl w:val="0"/>
          <w:lang w:val="sv-SE"/>
        </w:rPr>
        <w:t xml:space="preserve">rii artistice </w:t>
      </w:r>
      <w:r>
        <w:rPr>
          <w:sz w:val="24"/>
          <w:szCs w:val="24"/>
          <w:rtl w:val="0"/>
          <w:lang w:val="sv-SE"/>
        </w:rPr>
        <w:t>î</w:t>
      </w:r>
      <w:r>
        <w:rPr>
          <w:sz w:val="24"/>
          <w:szCs w:val="24"/>
          <w:rtl w:val="0"/>
          <w:lang w:val="sv-SE"/>
        </w:rPr>
        <w:t>n practicile artistice ale avangardei istorice</w:t>
      </w:r>
    </w:p>
    <w:p>
      <w:pPr>
        <w:pStyle w:val="Body A"/>
        <w:widowControl w:val="1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sv-SE"/>
        </w:rPr>
      </w:pPr>
      <w:r>
        <w:rPr>
          <w:sz w:val="24"/>
          <w:szCs w:val="24"/>
          <w:rtl w:val="0"/>
          <w:lang w:val="sv-SE"/>
        </w:rPr>
        <w:t>raportul dintre cercetarea artistic</w:t>
      </w:r>
      <w:r>
        <w:rPr>
          <w:sz w:val="24"/>
          <w:szCs w:val="24"/>
          <w:rtl w:val="0"/>
          <w:lang w:val="sv-SE"/>
        </w:rPr>
        <w:t xml:space="preserve">ă </w:t>
      </w:r>
      <w:r>
        <w:rPr>
          <w:sz w:val="24"/>
          <w:szCs w:val="24"/>
          <w:rtl w:val="0"/>
          <w:lang w:val="sv-SE"/>
        </w:rPr>
        <w:t xml:space="preserve">si cercetarea </w:t>
      </w:r>
      <w:r>
        <w:rPr>
          <w:sz w:val="24"/>
          <w:szCs w:val="24"/>
          <w:rtl w:val="0"/>
          <w:lang w:val="sv-SE"/>
        </w:rPr>
        <w:t>ș</w:t>
      </w:r>
      <w:r>
        <w:rPr>
          <w:sz w:val="24"/>
          <w:szCs w:val="24"/>
          <w:rtl w:val="0"/>
          <w:lang w:val="sv-SE"/>
        </w:rPr>
        <w:t>tiin</w:t>
      </w:r>
      <w:r>
        <w:rPr>
          <w:sz w:val="24"/>
          <w:szCs w:val="24"/>
          <w:rtl w:val="0"/>
          <w:lang w:val="sv-SE"/>
        </w:rPr>
        <w:t>ț</w:t>
      </w:r>
      <w:r>
        <w:rPr>
          <w:sz w:val="24"/>
          <w:szCs w:val="24"/>
          <w:rtl w:val="0"/>
          <w:lang w:val="sv-SE"/>
        </w:rPr>
        <w:t>ific</w:t>
      </w:r>
      <w:r>
        <w:rPr>
          <w:sz w:val="24"/>
          <w:szCs w:val="24"/>
          <w:rtl w:val="0"/>
          <w:lang w:val="sv-SE"/>
        </w:rPr>
        <w:t>ă</w:t>
      </w:r>
    </w:p>
    <w:p>
      <w:pPr>
        <w:pStyle w:val="Body A"/>
        <w:widowControl w:val="1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sv-SE"/>
        </w:rPr>
      </w:pPr>
      <w:r>
        <w:rPr>
          <w:sz w:val="24"/>
          <w:szCs w:val="24"/>
          <w:rtl w:val="0"/>
          <w:lang w:val="sv-SE"/>
        </w:rPr>
        <w:t>raportul dintre cercetarea artistic</w:t>
      </w:r>
      <w:r>
        <w:rPr>
          <w:sz w:val="24"/>
          <w:szCs w:val="24"/>
          <w:rtl w:val="0"/>
          <w:lang w:val="sv-SE"/>
        </w:rPr>
        <w:t>ă ș</w:t>
      </w:r>
      <w:r>
        <w:rPr>
          <w:sz w:val="24"/>
          <w:szCs w:val="24"/>
          <w:rtl w:val="0"/>
          <w:lang w:val="sv-SE"/>
        </w:rPr>
        <w:t>i crea</w:t>
      </w:r>
      <w:r>
        <w:rPr>
          <w:sz w:val="24"/>
          <w:szCs w:val="24"/>
          <w:rtl w:val="0"/>
          <w:lang w:val="sv-SE"/>
        </w:rPr>
        <w:t>ț</w:t>
      </w:r>
      <w:r>
        <w:rPr>
          <w:sz w:val="24"/>
          <w:szCs w:val="24"/>
          <w:rtl w:val="0"/>
          <w:lang w:val="sv-SE"/>
        </w:rPr>
        <w:t>ia artistic</w:t>
      </w:r>
      <w:r>
        <w:rPr>
          <w:sz w:val="24"/>
          <w:szCs w:val="24"/>
          <w:rtl w:val="0"/>
          <w:lang w:val="sv-SE"/>
        </w:rPr>
        <w:t>ă</w:t>
      </w:r>
    </w:p>
    <w:p>
      <w:pPr>
        <w:pStyle w:val="Body A"/>
        <w:widowControl w:val="1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sv-SE"/>
        </w:rPr>
      </w:pPr>
      <w:r>
        <w:rPr>
          <w:sz w:val="24"/>
          <w:szCs w:val="24"/>
          <w:rtl w:val="0"/>
          <w:lang w:val="sv-SE"/>
        </w:rPr>
        <w:t>raportul dintre cercetarea artistic</w:t>
      </w:r>
      <w:r>
        <w:rPr>
          <w:sz w:val="24"/>
          <w:szCs w:val="24"/>
          <w:rtl w:val="0"/>
          <w:lang w:val="sv-SE"/>
        </w:rPr>
        <w:t>ă ș</w:t>
      </w:r>
      <w:r>
        <w:rPr>
          <w:sz w:val="24"/>
          <w:szCs w:val="24"/>
          <w:rtl w:val="0"/>
          <w:lang w:val="sv-SE"/>
        </w:rPr>
        <w:t>i practica de atelier</w:t>
      </w:r>
    </w:p>
    <w:p>
      <w:pPr>
        <w:pStyle w:val="Body A"/>
        <w:widowControl w:val="1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sv-SE"/>
        </w:rPr>
      </w:pPr>
      <w:r>
        <w:rPr>
          <w:sz w:val="24"/>
          <w:szCs w:val="24"/>
          <w:rtl w:val="0"/>
          <w:lang w:val="sv-SE"/>
        </w:rPr>
        <w:t>rarportul dintre cercetarea artistic</w:t>
      </w:r>
      <w:r>
        <w:rPr>
          <w:sz w:val="24"/>
          <w:szCs w:val="24"/>
          <w:rtl w:val="0"/>
          <w:lang w:val="sv-SE"/>
        </w:rPr>
        <w:t>ă ș</w:t>
      </w:r>
      <w:r>
        <w:rPr>
          <w:sz w:val="24"/>
          <w:szCs w:val="24"/>
          <w:rtl w:val="0"/>
          <w:lang w:val="sv-SE"/>
        </w:rPr>
        <w:t xml:space="preserve">i </w:t>
      </w:r>
      <w:r>
        <w:rPr>
          <w:sz w:val="24"/>
          <w:szCs w:val="24"/>
          <w:rtl w:val="0"/>
          <w:lang w:val="sv-SE"/>
        </w:rPr>
        <w:t>ș</w:t>
      </w:r>
      <w:r>
        <w:rPr>
          <w:sz w:val="24"/>
          <w:szCs w:val="24"/>
          <w:rtl w:val="0"/>
          <w:lang w:val="sv-SE"/>
        </w:rPr>
        <w:t>tiin</w:t>
      </w:r>
      <w:r>
        <w:rPr>
          <w:sz w:val="24"/>
          <w:szCs w:val="24"/>
          <w:rtl w:val="0"/>
          <w:lang w:val="sv-SE"/>
        </w:rPr>
        <w:t>ț</w:t>
      </w:r>
      <w:r>
        <w:rPr>
          <w:sz w:val="24"/>
          <w:szCs w:val="24"/>
          <w:rtl w:val="0"/>
          <w:lang w:val="sv-SE"/>
        </w:rPr>
        <w:t>a despre art</w:t>
      </w:r>
      <w:r>
        <w:rPr>
          <w:sz w:val="24"/>
          <w:szCs w:val="24"/>
          <w:rtl w:val="0"/>
          <w:lang w:val="sv-SE"/>
        </w:rPr>
        <w:t>ă</w:t>
      </w:r>
      <w:r>
        <w:rPr>
          <w:sz w:val="24"/>
          <w:szCs w:val="24"/>
          <w:rtl w:val="0"/>
          <w:lang w:val="sv-SE"/>
        </w:rPr>
        <w:t>: repere, genez</w:t>
      </w:r>
      <w:r>
        <w:rPr>
          <w:sz w:val="24"/>
          <w:szCs w:val="24"/>
          <w:rtl w:val="0"/>
          <w:lang w:val="sv-SE"/>
        </w:rPr>
        <w:t>ă</w:t>
      </w:r>
      <w:r>
        <w:rPr>
          <w:sz w:val="24"/>
          <w:szCs w:val="24"/>
          <w:rtl w:val="0"/>
          <w:lang w:val="sv-SE"/>
        </w:rPr>
        <w:t>, reprezentan</w:t>
      </w:r>
      <w:r>
        <w:rPr>
          <w:sz w:val="24"/>
          <w:szCs w:val="24"/>
          <w:rtl w:val="0"/>
          <w:lang w:val="sv-SE"/>
        </w:rPr>
        <w:t>ț</w:t>
      </w:r>
      <w:r>
        <w:rPr>
          <w:sz w:val="24"/>
          <w:szCs w:val="24"/>
          <w:rtl w:val="0"/>
          <w:lang w:val="sv-SE"/>
        </w:rPr>
        <w:t>i</w:t>
      </w:r>
    </w:p>
    <w:p>
      <w:pPr>
        <w:pStyle w:val="Body A"/>
        <w:widowControl w:val="1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sv-SE"/>
        </w:rPr>
      </w:pPr>
      <w:r>
        <w:rPr>
          <w:sz w:val="24"/>
          <w:szCs w:val="24"/>
          <w:rtl w:val="0"/>
          <w:lang w:val="sv-SE"/>
        </w:rPr>
        <w:t>cercetarea artistic</w:t>
      </w:r>
      <w:r>
        <w:rPr>
          <w:sz w:val="24"/>
          <w:szCs w:val="24"/>
          <w:rtl w:val="0"/>
          <w:lang w:val="sv-SE"/>
        </w:rPr>
        <w:t>ă ș</w:t>
      </w:r>
      <w:r>
        <w:rPr>
          <w:sz w:val="24"/>
          <w:szCs w:val="24"/>
          <w:rtl w:val="0"/>
          <w:lang w:val="sv-SE"/>
        </w:rPr>
        <w:t xml:space="preserve">i </w:t>
      </w:r>
      <w:r>
        <w:rPr>
          <w:sz w:val="24"/>
          <w:szCs w:val="24"/>
          <w:rtl w:val="0"/>
          <w:lang w:val="sv-SE"/>
        </w:rPr>
        <w:t>„</w:t>
      </w:r>
      <w:r>
        <w:rPr>
          <w:sz w:val="24"/>
          <w:szCs w:val="24"/>
          <w:rtl w:val="0"/>
          <w:lang w:val="sv-SE"/>
        </w:rPr>
        <w:t>noile medii</w:t>
      </w:r>
      <w:r>
        <w:rPr>
          <w:sz w:val="24"/>
          <w:szCs w:val="24"/>
          <w:rtl w:val="0"/>
          <w:lang w:val="sv-SE"/>
        </w:rPr>
        <w:t>”</w:t>
      </w:r>
    </w:p>
    <w:p>
      <w:pPr>
        <w:pStyle w:val="Body A"/>
        <w:widowControl w:val="1"/>
        <w:rPr>
          <w:rFonts w:ascii="Calibri" w:cs="Calibri" w:hAnsi="Calibri" w:eastAsia="Calibri"/>
          <w:b w:val="1"/>
          <w:bCs w:val="1"/>
          <w:sz w:val="24"/>
          <w:szCs w:val="24"/>
        </w:rPr>
      </w:pPr>
    </w:p>
    <w:p>
      <w:pPr>
        <w:pStyle w:val="Body A"/>
        <w:widowControl w:val="1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Repere bibliografice selective:</w:t>
      </w:r>
    </w:p>
    <w:p>
      <w:pPr>
        <w:pStyle w:val="footnote text"/>
        <w:ind w:left="284" w:hanging="284"/>
        <w:jc w:val="both"/>
        <w:rPr>
          <w:b w:val="1"/>
          <w:bCs w:val="1"/>
          <w:sz w:val="24"/>
          <w:szCs w:val="24"/>
        </w:rPr>
      </w:pPr>
    </w:p>
    <w:p>
      <w:pPr>
        <w:pStyle w:val="Body A"/>
        <w:widowControl w:val="1"/>
        <w:rPr>
          <w:sz w:val="24"/>
          <w:szCs w:val="24"/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>Share. Handbook  for Artistic Research Education</w:t>
      </w:r>
      <w:r>
        <w:rPr>
          <w:sz w:val="24"/>
          <w:szCs w:val="24"/>
          <w:rtl w:val="0"/>
          <w:lang w:val="en-US"/>
        </w:rPr>
        <w:t>, ed. by Mick Wilson and Schelte van Ruiten, ELIA, University of Gothenburg, 2014</w:t>
      </w:r>
    </w:p>
    <w:p>
      <w:pPr>
        <w:pStyle w:val="Body A"/>
        <w:widowControl w:val="1"/>
        <w:rPr>
          <w:sz w:val="24"/>
          <w:szCs w:val="24"/>
          <w:lang w:val="en-US"/>
        </w:rPr>
      </w:pPr>
      <w:r>
        <w:rPr>
          <w:i w:val="1"/>
          <w:iCs w:val="1"/>
          <w:sz w:val="24"/>
          <w:szCs w:val="24"/>
          <w:rtl w:val="0"/>
          <w:lang w:val="en-US"/>
        </w:rPr>
        <w:t>The Routledge Companion to Research in the Arts</w:t>
      </w:r>
      <w:r>
        <w:rPr>
          <w:sz w:val="24"/>
          <w:szCs w:val="24"/>
          <w:rtl w:val="0"/>
          <w:lang w:val="en-US"/>
        </w:rPr>
        <w:t>, ed. by Michael Biggs and Henrik Karlsson, 2011</w:t>
      </w:r>
    </w:p>
    <w:p>
      <w:pPr>
        <w:pStyle w:val="Body A"/>
        <w:widowControl w:val="1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Henk Borgdorff, </w:t>
      </w:r>
      <w:r>
        <w:rPr>
          <w:i w:val="1"/>
          <w:iCs w:val="1"/>
          <w:sz w:val="24"/>
          <w:szCs w:val="24"/>
          <w:rtl w:val="0"/>
          <w:lang w:val="en-US"/>
        </w:rPr>
        <w:t>The Conflict of the Faculties. Perspe</w:t>
      </w:r>
      <w:r>
        <w:rPr>
          <w:rFonts w:ascii="Arial Unicode MS" w:cs="Arial Unicode MS" w:hAnsi="Arial Unicode MS" w:eastAsia="Arial Unicode MS" w:hint="eastAsia"/>
          <w:b w:val="0"/>
          <w:bCs w:val="0"/>
          <w:i w:val="0"/>
          <w:iCs w:val="0"/>
          <w:sz w:val="24"/>
          <w:szCs w:val="24"/>
          <w:rtl w:val="0"/>
          <w:lang w:val="it-IT"/>
        </w:rPr>
        <w:t>􏰁</w:t>
      </w:r>
      <w:r>
        <w:rPr>
          <w:i w:val="1"/>
          <w:iCs w:val="1"/>
          <w:sz w:val="24"/>
          <w:szCs w:val="24"/>
          <w:rtl w:val="0"/>
          <w:lang w:val="en-US"/>
        </w:rPr>
        <w:t xml:space="preserve">ctives on Artistic Research and Academia, </w:t>
      </w:r>
      <w:r>
        <w:rPr>
          <w:sz w:val="24"/>
          <w:szCs w:val="24"/>
          <w:rtl w:val="0"/>
          <w:lang w:val="en-US"/>
        </w:rPr>
        <w:t xml:space="preserve">Leiden University Press, 2012 </w:t>
      </w:r>
    </w:p>
    <w:p>
      <w:pPr>
        <w:pStyle w:val="Body A"/>
        <w:widowControl w:val="1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 xml:space="preserve"> Transpositions</w:t>
      </w:r>
      <w:r>
        <w:rPr>
          <w:i w:val="1"/>
          <w:iCs w:val="1"/>
          <w:sz w:val="24"/>
          <w:szCs w:val="24"/>
          <w:rtl w:val="0"/>
          <w:lang w:val="sv-SE"/>
        </w:rPr>
        <w:t xml:space="preserve">. </w:t>
      </w:r>
      <w:r>
        <w:rPr>
          <w:i w:val="1"/>
          <w:iCs w:val="1"/>
          <w:sz w:val="24"/>
          <w:szCs w:val="24"/>
          <w:rtl w:val="0"/>
          <w:lang w:val="en-US"/>
        </w:rPr>
        <w:t xml:space="preserve">Aesthetico-epistemic </w:t>
      </w:r>
      <w:r>
        <w:rPr>
          <w:i w:val="1"/>
          <w:iCs w:val="1"/>
          <w:sz w:val="24"/>
          <w:szCs w:val="24"/>
          <w:rtl w:val="0"/>
          <w:lang w:val="sv-SE"/>
        </w:rPr>
        <w:t>O</w:t>
      </w:r>
      <w:r>
        <w:rPr>
          <w:i w:val="1"/>
          <w:iCs w:val="1"/>
          <w:sz w:val="24"/>
          <w:szCs w:val="24"/>
          <w:rtl w:val="0"/>
          <w:lang w:val="en-US"/>
        </w:rPr>
        <w:t xml:space="preserve">perators in Artistic </w:t>
      </w:r>
      <w:r>
        <w:rPr>
          <w:i w:val="1"/>
          <w:iCs w:val="1"/>
          <w:sz w:val="24"/>
          <w:szCs w:val="24"/>
          <w:rtl w:val="0"/>
          <w:lang w:val="sv-SE"/>
        </w:rPr>
        <w:t>R</w:t>
      </w:r>
      <w:r>
        <w:rPr>
          <w:i w:val="1"/>
          <w:iCs w:val="1"/>
          <w:sz w:val="24"/>
          <w:szCs w:val="24"/>
          <w:rtl w:val="0"/>
          <w:lang w:val="en-US"/>
        </w:rPr>
        <w:t>esearch</w:t>
      </w:r>
      <w:r>
        <w:rPr>
          <w:sz w:val="24"/>
          <w:szCs w:val="24"/>
          <w:rtl w:val="0"/>
          <w:lang w:val="sv-SE"/>
        </w:rPr>
        <w:t xml:space="preserve">, </w:t>
      </w:r>
      <w:r>
        <w:rPr>
          <w:sz w:val="24"/>
          <w:szCs w:val="24"/>
          <w:rtl w:val="0"/>
          <w:lang w:val="en-US"/>
        </w:rPr>
        <w:t xml:space="preserve">edited by Michael </w:t>
      </w:r>
      <w:r>
        <w:rPr>
          <w:sz w:val="24"/>
          <w:szCs w:val="24"/>
          <w:rtl w:val="0"/>
          <w:lang w:val="sv-SE"/>
        </w:rPr>
        <w:t>S</w:t>
      </w:r>
      <w:r>
        <w:rPr>
          <w:sz w:val="24"/>
          <w:szCs w:val="24"/>
          <w:rtl w:val="0"/>
          <w:lang w:val="de-DE"/>
        </w:rPr>
        <w:t>chwab</w:t>
      </w:r>
      <w:r>
        <w:rPr>
          <w:sz w:val="24"/>
          <w:szCs w:val="24"/>
          <w:rtl w:val="0"/>
          <w:lang w:val="sv-SE"/>
        </w:rPr>
        <w:t xml:space="preserve">, </w:t>
      </w:r>
      <w:r>
        <w:rPr>
          <w:sz w:val="24"/>
          <w:szCs w:val="24"/>
          <w:rtl w:val="0"/>
          <w:lang w:val="fr-FR"/>
        </w:rPr>
        <w:t>Leuven University Press</w:t>
      </w:r>
      <w:r>
        <w:rPr>
          <w:sz w:val="24"/>
          <w:szCs w:val="24"/>
          <w:rtl w:val="0"/>
          <w:lang w:val="sv-SE"/>
        </w:rPr>
        <w:t>, 2018</w:t>
      </w:r>
    </w:p>
    <w:p>
      <w:pPr>
        <w:pStyle w:val="Body A"/>
        <w:widowControl w:val="1"/>
        <w:rPr>
          <w:rFonts w:ascii="Calibri" w:cs="Calibri" w:hAnsi="Calibri" w:eastAsia="Calibri"/>
          <w:sz w:val="24"/>
          <w:szCs w:val="24"/>
        </w:rPr>
      </w:pP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Semestrul al doilea propune c</w:t>
      </w:r>
      <w:r>
        <w:rPr>
          <w:sz w:val="24"/>
          <w:szCs w:val="24"/>
          <w:rtl w:val="0"/>
          <w:lang w:val="it-IT"/>
        </w:rPr>
        <w:t>â</w:t>
      </w:r>
      <w:r>
        <w:rPr>
          <w:sz w:val="24"/>
          <w:szCs w:val="24"/>
          <w:rtl w:val="0"/>
          <w:lang w:val="it-IT"/>
        </w:rPr>
        <w:t xml:space="preserve">teva teme recurente </w:t>
      </w:r>
      <w:r>
        <w:rPr>
          <w:sz w:val="24"/>
          <w:szCs w:val="24"/>
          <w:rtl w:val="0"/>
          <w:lang w:val="it-IT"/>
        </w:rPr>
        <w:t>î</w:t>
      </w:r>
      <w:r>
        <w:rPr>
          <w:sz w:val="24"/>
          <w:szCs w:val="24"/>
          <w:rtl w:val="0"/>
          <w:lang w:val="it-IT"/>
        </w:rPr>
        <w:t>n cultura vizual</w:t>
      </w:r>
      <w:r>
        <w:rPr>
          <w:sz w:val="24"/>
          <w:szCs w:val="24"/>
          <w:rtl w:val="0"/>
          <w:lang w:val="it-IT"/>
        </w:rPr>
        <w:t xml:space="preserve">ă </w:t>
      </w:r>
      <w:r>
        <w:rPr>
          <w:sz w:val="24"/>
          <w:szCs w:val="24"/>
          <w:rtl w:val="0"/>
          <w:lang w:val="it-IT"/>
        </w:rPr>
        <w:t>contemporan</w:t>
      </w:r>
      <w:r>
        <w:rPr>
          <w:sz w:val="24"/>
          <w:szCs w:val="24"/>
          <w:rtl w:val="0"/>
          <w:lang w:val="it-IT"/>
        </w:rPr>
        <w:t>ă</w:t>
      </w:r>
      <w:r>
        <w:rPr>
          <w:sz w:val="24"/>
          <w:szCs w:val="24"/>
          <w:rtl w:val="0"/>
          <w:lang w:val="it-IT"/>
        </w:rPr>
        <w:t xml:space="preserve">: atelierul artistului, </w:t>
      </w:r>
      <w:r>
        <w:rPr>
          <w:i w:val="1"/>
          <w:iCs w:val="1"/>
          <w:sz w:val="24"/>
          <w:szCs w:val="24"/>
          <w:rtl w:val="0"/>
          <w:lang w:val="it-IT"/>
        </w:rPr>
        <w:t>Curatorial Turn</w:t>
      </w:r>
      <w:r>
        <w:rPr>
          <w:sz w:val="24"/>
          <w:szCs w:val="24"/>
          <w:rtl w:val="0"/>
          <w:lang w:val="it-IT"/>
        </w:rPr>
        <w:t>, avangarda istoric</w:t>
      </w:r>
      <w:r>
        <w:rPr>
          <w:sz w:val="24"/>
          <w:szCs w:val="24"/>
          <w:rtl w:val="0"/>
          <w:lang w:val="it-IT"/>
        </w:rPr>
        <w:t>ă ș</w:t>
      </w:r>
      <w:r>
        <w:rPr>
          <w:sz w:val="24"/>
          <w:szCs w:val="24"/>
          <w:rtl w:val="0"/>
          <w:lang w:val="it-IT"/>
        </w:rPr>
        <w:t>i neo-avangarda.</w:t>
      </w:r>
    </w:p>
    <w:p>
      <w:pPr>
        <w:pStyle w:val="Body A"/>
        <w:widowControl w:val="1"/>
        <w:rPr>
          <w:rFonts w:ascii="Calibri" w:cs="Calibri" w:hAnsi="Calibri" w:eastAsia="Calibri"/>
          <w:sz w:val="24"/>
          <w:szCs w:val="24"/>
        </w:rPr>
      </w:pPr>
    </w:p>
    <w:p>
      <w:pPr>
        <w:pStyle w:val="Body A"/>
        <w:widowControl w:val="1"/>
        <w:rPr>
          <w:b w:val="1"/>
          <w:bCs w:val="1"/>
          <w:sz w:val="24"/>
          <w:szCs w:val="24"/>
          <w:lang w:val="sv-SE"/>
        </w:rPr>
      </w:pPr>
      <w:r>
        <w:rPr>
          <w:b w:val="1"/>
          <w:bCs w:val="1"/>
          <w:sz w:val="24"/>
          <w:szCs w:val="24"/>
          <w:rtl w:val="0"/>
          <w:lang w:val="sv-SE"/>
        </w:rPr>
        <w:t>Atelierul artistului</w:t>
      </w:r>
    </w:p>
    <w:p>
      <w:pPr>
        <w:pStyle w:val="Body A"/>
        <w:widowControl w:val="1"/>
        <w:rPr>
          <w:b w:val="1"/>
          <w:bCs w:val="1"/>
          <w:sz w:val="24"/>
          <w:szCs w:val="24"/>
          <w:lang w:val="sv-SE"/>
        </w:rPr>
      </w:pPr>
    </w:p>
    <w:p>
      <w:pPr>
        <w:pStyle w:val="Body A"/>
        <w:widowControl w:val="1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>Cursul prezint</w:t>
      </w:r>
      <w:r>
        <w:rPr>
          <w:sz w:val="24"/>
          <w:szCs w:val="24"/>
          <w:rtl w:val="0"/>
          <w:lang w:val="sv-SE"/>
        </w:rPr>
        <w:t xml:space="preserve">ă </w:t>
      </w:r>
      <w:r>
        <w:rPr>
          <w:sz w:val="24"/>
          <w:szCs w:val="24"/>
          <w:rtl w:val="0"/>
          <w:lang w:val="sv-SE"/>
        </w:rPr>
        <w:t>semnifica</w:t>
      </w:r>
      <w:r>
        <w:rPr>
          <w:sz w:val="24"/>
          <w:szCs w:val="24"/>
          <w:rtl w:val="0"/>
          <w:lang w:val="sv-SE"/>
        </w:rPr>
        <w:t>ț</w:t>
      </w:r>
      <w:r>
        <w:rPr>
          <w:sz w:val="24"/>
          <w:szCs w:val="24"/>
          <w:rtl w:val="0"/>
          <w:lang w:val="sv-SE"/>
        </w:rPr>
        <w:t xml:space="preserve">ia atelierului artistului </w:t>
      </w:r>
      <w:r>
        <w:rPr>
          <w:sz w:val="24"/>
          <w:szCs w:val="24"/>
          <w:rtl w:val="0"/>
          <w:lang w:val="sv-SE"/>
        </w:rPr>
        <w:t>î</w:t>
      </w:r>
      <w:r>
        <w:rPr>
          <w:sz w:val="24"/>
          <w:szCs w:val="24"/>
          <w:rtl w:val="0"/>
          <w:lang w:val="sv-SE"/>
        </w:rPr>
        <w:t>n modernitate, recurg</w:t>
      </w:r>
      <w:r>
        <w:rPr>
          <w:sz w:val="24"/>
          <w:szCs w:val="24"/>
          <w:rtl w:val="0"/>
          <w:lang w:val="sv-SE"/>
        </w:rPr>
        <w:t>â</w:t>
      </w:r>
      <w:r>
        <w:rPr>
          <w:sz w:val="24"/>
          <w:szCs w:val="24"/>
          <w:rtl w:val="0"/>
          <w:lang w:val="sv-SE"/>
        </w:rPr>
        <w:t>nd la c</w:t>
      </w:r>
      <w:r>
        <w:rPr>
          <w:sz w:val="24"/>
          <w:szCs w:val="24"/>
          <w:rtl w:val="0"/>
          <w:lang w:val="sv-SE"/>
        </w:rPr>
        <w:t>â</w:t>
      </w:r>
      <w:r>
        <w:rPr>
          <w:sz w:val="24"/>
          <w:szCs w:val="24"/>
          <w:rtl w:val="0"/>
          <w:lang w:val="sv-SE"/>
        </w:rPr>
        <w:t>teva studii de caz. Un prim exemplu este atelierul artistului ca tem</w:t>
      </w:r>
      <w:r>
        <w:rPr>
          <w:sz w:val="24"/>
          <w:szCs w:val="24"/>
          <w:rtl w:val="0"/>
          <w:lang w:val="sv-SE"/>
        </w:rPr>
        <w:t xml:space="preserve">ă </w:t>
      </w:r>
      <w:r>
        <w:rPr>
          <w:sz w:val="24"/>
          <w:szCs w:val="24"/>
          <w:rtl w:val="0"/>
          <w:lang w:val="sv-SE"/>
        </w:rPr>
        <w:t>fundamental</w:t>
      </w:r>
      <w:r>
        <w:rPr>
          <w:sz w:val="24"/>
          <w:szCs w:val="24"/>
          <w:rtl w:val="0"/>
          <w:lang w:val="sv-SE"/>
        </w:rPr>
        <w:t>ă î</w:t>
      </w:r>
      <w:r>
        <w:rPr>
          <w:sz w:val="24"/>
          <w:szCs w:val="24"/>
          <w:rtl w:val="0"/>
          <w:lang w:val="sv-SE"/>
        </w:rPr>
        <w:t>n teoria purei vizualit</w:t>
      </w:r>
      <w:r>
        <w:rPr>
          <w:sz w:val="24"/>
          <w:szCs w:val="24"/>
          <w:rtl w:val="0"/>
          <w:lang w:val="sv-SE"/>
        </w:rPr>
        <w:t>ăț</w:t>
      </w:r>
      <w:r>
        <w:rPr>
          <w:sz w:val="24"/>
          <w:szCs w:val="24"/>
          <w:rtl w:val="0"/>
          <w:lang w:val="sv-SE"/>
        </w:rPr>
        <w:t>i, analiz</w:t>
      </w:r>
      <w:r>
        <w:rPr>
          <w:sz w:val="24"/>
          <w:szCs w:val="24"/>
          <w:rtl w:val="0"/>
          <w:lang w:val="sv-SE"/>
        </w:rPr>
        <w:t>â</w:t>
      </w:r>
      <w:r>
        <w:rPr>
          <w:sz w:val="24"/>
          <w:szCs w:val="24"/>
          <w:rtl w:val="0"/>
          <w:lang w:val="sv-SE"/>
        </w:rPr>
        <w:t xml:space="preserve">nd raportul dintre Konrad Fiedler </w:t>
      </w:r>
      <w:r>
        <w:rPr>
          <w:sz w:val="24"/>
          <w:szCs w:val="24"/>
          <w:rtl w:val="0"/>
          <w:lang w:val="sv-SE"/>
        </w:rPr>
        <w:t>ș</w:t>
      </w:r>
      <w:r>
        <w:rPr>
          <w:sz w:val="24"/>
          <w:szCs w:val="24"/>
          <w:rtl w:val="0"/>
          <w:lang w:val="sv-SE"/>
        </w:rPr>
        <w:t>i pictorul Hans von Mar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sv-SE"/>
        </w:rPr>
        <w:t>es. O aten</w:t>
      </w:r>
      <w:r>
        <w:rPr>
          <w:sz w:val="24"/>
          <w:szCs w:val="24"/>
          <w:rtl w:val="0"/>
          <w:lang w:val="sv-SE"/>
        </w:rPr>
        <w:t>ț</w:t>
      </w:r>
      <w:r>
        <w:rPr>
          <w:sz w:val="24"/>
          <w:szCs w:val="24"/>
          <w:rtl w:val="0"/>
          <w:lang w:val="sv-SE"/>
        </w:rPr>
        <w:t>ie special</w:t>
      </w:r>
      <w:r>
        <w:rPr>
          <w:sz w:val="24"/>
          <w:szCs w:val="24"/>
          <w:rtl w:val="0"/>
          <w:lang w:val="sv-SE"/>
        </w:rPr>
        <w:t xml:space="preserve">ă </w:t>
      </w:r>
      <w:r>
        <w:rPr>
          <w:sz w:val="24"/>
          <w:szCs w:val="24"/>
          <w:rtl w:val="0"/>
          <w:lang w:val="sv-SE"/>
        </w:rPr>
        <w:t>este acordat</w:t>
      </w:r>
      <w:r>
        <w:rPr>
          <w:sz w:val="24"/>
          <w:szCs w:val="24"/>
          <w:rtl w:val="0"/>
          <w:lang w:val="sv-SE"/>
        </w:rPr>
        <w:t xml:space="preserve">ă </w:t>
      </w:r>
      <w:r>
        <w:rPr>
          <w:sz w:val="24"/>
          <w:szCs w:val="24"/>
          <w:rtl w:val="0"/>
          <w:lang w:val="sv-SE"/>
        </w:rPr>
        <w:t xml:space="preserve">apoi tabloului </w:t>
      </w:r>
      <w:r>
        <w:rPr>
          <w:i w:val="1"/>
          <w:iCs w:val="1"/>
          <w:sz w:val="24"/>
          <w:szCs w:val="24"/>
          <w:rtl w:val="0"/>
          <w:lang w:val="sv-SE"/>
        </w:rPr>
        <w:t>L</w:t>
      </w:r>
      <w:r>
        <w:rPr>
          <w:i w:val="1"/>
          <w:iCs w:val="1"/>
          <w:sz w:val="24"/>
          <w:szCs w:val="24"/>
          <w:rtl w:val="0"/>
          <w:lang w:val="sv-SE"/>
        </w:rPr>
        <w:t>’</w:t>
      </w:r>
      <w:r>
        <w:rPr>
          <w:i w:val="1"/>
          <w:iCs w:val="1"/>
          <w:sz w:val="24"/>
          <w:szCs w:val="24"/>
          <w:rtl w:val="0"/>
          <w:lang w:val="sv-SE"/>
        </w:rPr>
        <w:t>Atelier du peintre</w:t>
      </w:r>
      <w:r>
        <w:rPr>
          <w:sz w:val="24"/>
          <w:szCs w:val="24"/>
          <w:rtl w:val="0"/>
          <w:lang w:val="sv-SE"/>
        </w:rPr>
        <w:t xml:space="preserve"> de Gustave Courbet, considerat ca moment emblematic </w:t>
      </w:r>
      <w:r>
        <w:rPr>
          <w:sz w:val="24"/>
          <w:szCs w:val="24"/>
          <w:rtl w:val="0"/>
          <w:lang w:val="sv-SE"/>
        </w:rPr>
        <w:t>î</w:t>
      </w:r>
      <w:r>
        <w:rPr>
          <w:sz w:val="24"/>
          <w:szCs w:val="24"/>
          <w:rtl w:val="0"/>
          <w:lang w:val="sv-SE"/>
        </w:rPr>
        <w:t xml:space="preserve">n reconfigurarea scenei de gen a atelierului </w:t>
      </w:r>
      <w:r>
        <w:rPr>
          <w:sz w:val="24"/>
          <w:szCs w:val="24"/>
          <w:rtl w:val="0"/>
          <w:lang w:val="sv-SE"/>
        </w:rPr>
        <w:t>ș</w:t>
      </w:r>
      <w:r>
        <w:rPr>
          <w:sz w:val="24"/>
          <w:szCs w:val="24"/>
          <w:rtl w:val="0"/>
          <w:lang w:val="sv-SE"/>
        </w:rPr>
        <w:t xml:space="preserve">i afirmarea noului statut al artistului </w:t>
      </w:r>
      <w:r>
        <w:rPr>
          <w:sz w:val="24"/>
          <w:szCs w:val="24"/>
          <w:rtl w:val="0"/>
          <w:lang w:val="sv-SE"/>
        </w:rPr>
        <w:t>î</w:t>
      </w:r>
      <w:r>
        <w:rPr>
          <w:sz w:val="24"/>
          <w:szCs w:val="24"/>
          <w:rtl w:val="0"/>
          <w:lang w:val="sv-SE"/>
        </w:rPr>
        <w:t>n a doua jum</w:t>
      </w:r>
      <w:r>
        <w:rPr>
          <w:sz w:val="24"/>
          <w:szCs w:val="24"/>
          <w:rtl w:val="0"/>
          <w:lang w:val="sv-SE"/>
        </w:rPr>
        <w:t>ă</w:t>
      </w:r>
      <w:r>
        <w:rPr>
          <w:sz w:val="24"/>
          <w:szCs w:val="24"/>
          <w:rtl w:val="0"/>
          <w:lang w:val="sv-SE"/>
        </w:rPr>
        <w:t>tate a secolului al 19-lea. Este prezentat</w:t>
      </w:r>
      <w:r>
        <w:rPr>
          <w:sz w:val="24"/>
          <w:szCs w:val="24"/>
          <w:rtl w:val="0"/>
          <w:lang w:val="sv-SE"/>
        </w:rPr>
        <w:t xml:space="preserve">ă </w:t>
      </w:r>
      <w:r>
        <w:rPr>
          <w:sz w:val="24"/>
          <w:szCs w:val="24"/>
          <w:rtl w:val="0"/>
          <w:lang w:val="sv-SE"/>
        </w:rPr>
        <w:t>de asemenea semnifica</w:t>
      </w:r>
      <w:r>
        <w:rPr>
          <w:sz w:val="24"/>
          <w:szCs w:val="24"/>
          <w:rtl w:val="0"/>
          <w:lang w:val="sv-SE"/>
        </w:rPr>
        <w:t>ț</w:t>
      </w:r>
      <w:r>
        <w:rPr>
          <w:sz w:val="24"/>
          <w:szCs w:val="24"/>
          <w:rtl w:val="0"/>
          <w:lang w:val="sv-SE"/>
        </w:rPr>
        <w:t xml:space="preserve">ia </w:t>
      </w:r>
      <w:r>
        <w:rPr>
          <w:sz w:val="24"/>
          <w:szCs w:val="24"/>
          <w:rtl w:val="0"/>
          <w:lang w:val="sv-SE"/>
        </w:rPr>
        <w:t>î</w:t>
      </w:r>
      <w:r>
        <w:rPr>
          <w:sz w:val="24"/>
          <w:szCs w:val="24"/>
          <w:rtl w:val="0"/>
          <w:lang w:val="sv-SE"/>
        </w:rPr>
        <w:t>nnoitoare a atelierului ca tem</w:t>
      </w:r>
      <w:r>
        <w:rPr>
          <w:sz w:val="24"/>
          <w:szCs w:val="24"/>
          <w:rtl w:val="0"/>
          <w:lang w:val="sv-SE"/>
        </w:rPr>
        <w:t xml:space="preserve">ă </w:t>
      </w:r>
      <w:r>
        <w:rPr>
          <w:sz w:val="24"/>
          <w:szCs w:val="24"/>
          <w:rtl w:val="0"/>
          <w:lang w:val="sv-SE"/>
        </w:rPr>
        <w:t xml:space="preserve">a picturii lui Theodor Aman.  </w:t>
      </w:r>
    </w:p>
    <w:p>
      <w:pPr>
        <w:pStyle w:val="Body A"/>
        <w:widowControl w:val="1"/>
        <w:rPr>
          <w:sz w:val="24"/>
          <w:szCs w:val="24"/>
          <w:lang w:val="sv-SE"/>
        </w:rPr>
      </w:pPr>
      <w:r>
        <w:rPr>
          <w:sz w:val="24"/>
          <w:szCs w:val="24"/>
          <w:rtl w:val="0"/>
          <w:lang w:val="sv-SE"/>
        </w:rPr>
        <w:t xml:space="preserve">Nu </w:t>
      </w:r>
      <w:r>
        <w:rPr>
          <w:sz w:val="24"/>
          <w:szCs w:val="24"/>
          <w:rtl w:val="0"/>
          <w:lang w:val="sv-SE"/>
        </w:rPr>
        <w:t>î</w:t>
      </w:r>
      <w:r>
        <w:rPr>
          <w:sz w:val="24"/>
          <w:szCs w:val="24"/>
          <w:rtl w:val="0"/>
          <w:lang w:val="sv-SE"/>
        </w:rPr>
        <w:t>n ultimul r</w:t>
      </w:r>
      <w:r>
        <w:rPr>
          <w:sz w:val="24"/>
          <w:szCs w:val="24"/>
          <w:rtl w:val="0"/>
          <w:lang w:val="sv-SE"/>
        </w:rPr>
        <w:t>â</w:t>
      </w:r>
      <w:r>
        <w:rPr>
          <w:sz w:val="24"/>
          <w:szCs w:val="24"/>
          <w:rtl w:val="0"/>
          <w:lang w:val="sv-SE"/>
        </w:rPr>
        <w:t>nd, este discutat</w:t>
      </w:r>
      <w:r>
        <w:rPr>
          <w:sz w:val="24"/>
          <w:szCs w:val="24"/>
          <w:rtl w:val="0"/>
          <w:lang w:val="sv-SE"/>
        </w:rPr>
        <w:t xml:space="preserve">ă </w:t>
      </w:r>
      <w:r>
        <w:rPr>
          <w:sz w:val="24"/>
          <w:szCs w:val="24"/>
          <w:rtl w:val="0"/>
          <w:lang w:val="sv-SE"/>
        </w:rPr>
        <w:t>semnifica</w:t>
      </w:r>
      <w:r>
        <w:rPr>
          <w:sz w:val="24"/>
          <w:szCs w:val="24"/>
          <w:rtl w:val="0"/>
          <w:lang w:val="sv-SE"/>
        </w:rPr>
        <w:t>ț</w:t>
      </w:r>
      <w:r>
        <w:rPr>
          <w:sz w:val="24"/>
          <w:szCs w:val="24"/>
          <w:rtl w:val="0"/>
          <w:lang w:val="sv-SE"/>
        </w:rPr>
        <w:t xml:space="preserve">ia atelierului </w:t>
      </w:r>
      <w:r>
        <w:rPr>
          <w:sz w:val="24"/>
          <w:szCs w:val="24"/>
          <w:rtl w:val="0"/>
          <w:lang w:val="sv-SE"/>
        </w:rPr>
        <w:t>î</w:t>
      </w:r>
      <w:r>
        <w:rPr>
          <w:sz w:val="24"/>
          <w:szCs w:val="24"/>
          <w:rtl w:val="0"/>
          <w:lang w:val="sv-SE"/>
        </w:rPr>
        <w:t>n arta contemporan</w:t>
      </w:r>
      <w:r>
        <w:rPr>
          <w:sz w:val="24"/>
          <w:szCs w:val="24"/>
          <w:rtl w:val="0"/>
          <w:lang w:val="sv-SE"/>
        </w:rPr>
        <w:t>ă</w:t>
      </w:r>
      <w:r>
        <w:rPr>
          <w:sz w:val="24"/>
          <w:szCs w:val="24"/>
          <w:rtl w:val="0"/>
          <w:lang w:val="sv-SE"/>
        </w:rPr>
        <w:t xml:space="preserve">, </w:t>
      </w:r>
      <w:r>
        <w:rPr>
          <w:sz w:val="24"/>
          <w:szCs w:val="24"/>
          <w:rtl w:val="0"/>
          <w:lang w:val="sv-SE"/>
        </w:rPr>
        <w:t>î</w:t>
      </w:r>
      <w:r>
        <w:rPr>
          <w:sz w:val="24"/>
          <w:szCs w:val="24"/>
          <w:rtl w:val="0"/>
          <w:lang w:val="sv-SE"/>
        </w:rPr>
        <w:t xml:space="preserve">n contextul practicilor experimentale </w:t>
      </w:r>
      <w:r>
        <w:rPr>
          <w:sz w:val="24"/>
          <w:szCs w:val="24"/>
          <w:rtl w:val="0"/>
          <w:lang w:val="sv-SE"/>
        </w:rPr>
        <w:t>ș</w:t>
      </w:r>
      <w:r>
        <w:rPr>
          <w:sz w:val="24"/>
          <w:szCs w:val="24"/>
          <w:rtl w:val="0"/>
          <w:lang w:val="sv-SE"/>
        </w:rPr>
        <w:t>i colaborative. Studen</w:t>
      </w:r>
      <w:r>
        <w:rPr>
          <w:sz w:val="24"/>
          <w:szCs w:val="24"/>
          <w:rtl w:val="0"/>
          <w:lang w:val="sv-SE"/>
        </w:rPr>
        <w:t>ț</w:t>
      </w:r>
      <w:r>
        <w:rPr>
          <w:sz w:val="24"/>
          <w:szCs w:val="24"/>
          <w:rtl w:val="0"/>
          <w:lang w:val="sv-SE"/>
        </w:rPr>
        <w:t>ii doctoranzi sunt invita</w:t>
      </w:r>
      <w:r>
        <w:rPr>
          <w:sz w:val="24"/>
          <w:szCs w:val="24"/>
          <w:rtl w:val="0"/>
          <w:lang w:val="sv-SE"/>
        </w:rPr>
        <w:t>ț</w:t>
      </w:r>
      <w:r>
        <w:rPr>
          <w:sz w:val="24"/>
          <w:szCs w:val="24"/>
          <w:rtl w:val="0"/>
          <w:lang w:val="sv-SE"/>
        </w:rPr>
        <w:t>i s</w:t>
      </w:r>
      <w:r>
        <w:rPr>
          <w:sz w:val="24"/>
          <w:szCs w:val="24"/>
          <w:rtl w:val="0"/>
          <w:lang w:val="sv-SE"/>
        </w:rPr>
        <w:t>ă</w:t>
      </w:r>
      <w:r>
        <w:rPr>
          <w:sz w:val="24"/>
          <w:szCs w:val="24"/>
          <w:rtl w:val="0"/>
          <w:lang w:val="sv-SE"/>
        </w:rPr>
        <w:t>-</w:t>
      </w:r>
      <w:r>
        <w:rPr>
          <w:sz w:val="24"/>
          <w:szCs w:val="24"/>
          <w:rtl w:val="0"/>
          <w:lang w:val="sv-SE"/>
        </w:rPr>
        <w:t>ș</w:t>
      </w:r>
      <w:r>
        <w:rPr>
          <w:sz w:val="24"/>
          <w:szCs w:val="24"/>
          <w:rtl w:val="0"/>
          <w:lang w:val="sv-SE"/>
        </w:rPr>
        <w:t>i analizeze propriul atelier ca loc privilegiat al practicii lor artistice sau (</w:t>
      </w:r>
      <w:r>
        <w:rPr>
          <w:sz w:val="24"/>
          <w:szCs w:val="24"/>
          <w:rtl w:val="0"/>
          <w:lang w:val="sv-SE"/>
        </w:rPr>
        <w:t>î</w:t>
      </w:r>
      <w:r>
        <w:rPr>
          <w:sz w:val="24"/>
          <w:szCs w:val="24"/>
          <w:rtl w:val="0"/>
          <w:lang w:val="sv-SE"/>
        </w:rPr>
        <w:t>n cazul istoricilor de art</w:t>
      </w:r>
      <w:r>
        <w:rPr>
          <w:sz w:val="24"/>
          <w:szCs w:val="24"/>
          <w:rtl w:val="0"/>
          <w:lang w:val="sv-SE"/>
        </w:rPr>
        <w:t>ă</w:t>
      </w:r>
      <w:r>
        <w:rPr>
          <w:sz w:val="24"/>
          <w:szCs w:val="24"/>
          <w:rtl w:val="0"/>
          <w:lang w:val="sv-SE"/>
        </w:rPr>
        <w:t>) s</w:t>
      </w:r>
      <w:r>
        <w:rPr>
          <w:sz w:val="24"/>
          <w:szCs w:val="24"/>
          <w:rtl w:val="0"/>
          <w:lang w:val="sv-SE"/>
        </w:rPr>
        <w:t xml:space="preserve">ă </w:t>
      </w:r>
      <w:r>
        <w:rPr>
          <w:sz w:val="24"/>
          <w:szCs w:val="24"/>
          <w:rtl w:val="0"/>
          <w:lang w:val="sv-SE"/>
        </w:rPr>
        <w:t>analizeze studii de caz, pornind de la temele lor de cercetare.</w:t>
      </w:r>
    </w:p>
    <w:p>
      <w:pPr>
        <w:pStyle w:val="Body A"/>
        <w:widowControl w:val="1"/>
        <w:rPr>
          <w:rFonts w:ascii="Calibri" w:cs="Calibri" w:hAnsi="Calibri" w:eastAsia="Calibri"/>
          <w:sz w:val="24"/>
          <w:szCs w:val="24"/>
          <w:lang w:val="sv-SE"/>
        </w:rPr>
      </w:pPr>
    </w:p>
    <w:p>
      <w:pPr>
        <w:pStyle w:val="Body A"/>
        <w:widowControl w:val="1"/>
        <w:rPr>
          <w:b w:val="1"/>
          <w:bCs w:val="1"/>
          <w:sz w:val="24"/>
          <w:szCs w:val="24"/>
          <w:lang w:val="sv-SE"/>
        </w:rPr>
      </w:pPr>
      <w:r>
        <w:rPr>
          <w:b w:val="1"/>
          <w:bCs w:val="1"/>
          <w:sz w:val="24"/>
          <w:szCs w:val="24"/>
          <w:rtl w:val="0"/>
          <w:lang w:val="sv-SE"/>
        </w:rPr>
        <w:t>Repere bibliografice selective:</w:t>
      </w:r>
    </w:p>
    <w:p>
      <w:pPr>
        <w:pStyle w:val="Body A"/>
        <w:widowControl w:val="1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The S</w:t>
      </w:r>
      <w:r>
        <w:rPr>
          <w:i w:val="1"/>
          <w:iCs w:val="1"/>
          <w:sz w:val="24"/>
          <w:szCs w:val="24"/>
          <w:rtl w:val="0"/>
          <w:lang w:val="sv-SE"/>
        </w:rPr>
        <w:t>t</w:t>
      </w:r>
      <w:r>
        <w:rPr>
          <w:i w:val="1"/>
          <w:iCs w:val="1"/>
          <w:sz w:val="24"/>
          <w:szCs w:val="24"/>
          <w:rtl w:val="0"/>
          <w:lang w:val="pt-PT"/>
        </w:rPr>
        <w:t>udio Reade</w:t>
      </w:r>
      <w:r>
        <w:rPr>
          <w:i w:val="1"/>
          <w:iCs w:val="1"/>
          <w:sz w:val="24"/>
          <w:szCs w:val="24"/>
          <w:rtl w:val="0"/>
          <w:lang w:val="sv-SE"/>
        </w:rPr>
        <w:t>r.  O</w:t>
      </w:r>
      <w:r>
        <w:rPr>
          <w:i w:val="1"/>
          <w:iCs w:val="1"/>
          <w:sz w:val="24"/>
          <w:szCs w:val="24"/>
          <w:rtl w:val="0"/>
          <w:lang w:val="en-US"/>
        </w:rPr>
        <w:t>n the space of artists</w:t>
      </w:r>
      <w:r>
        <w:rPr>
          <w:sz w:val="24"/>
          <w:szCs w:val="24"/>
          <w:rtl w:val="0"/>
          <w:lang w:val="en-US"/>
        </w:rPr>
        <w:t>,  ed. by Mary Jane Jacob and Michelle Grabner</w:t>
      </w:r>
      <w:r>
        <w:rPr>
          <w:sz w:val="24"/>
          <w:szCs w:val="24"/>
          <w:rtl w:val="0"/>
          <w:lang w:val="sv-SE"/>
        </w:rPr>
        <w:t>, S</w:t>
      </w:r>
      <w:r>
        <w:rPr>
          <w:sz w:val="24"/>
          <w:szCs w:val="24"/>
          <w:rtl w:val="0"/>
          <w:lang w:val="en-US"/>
        </w:rPr>
        <w:t xml:space="preserve">chool of the </w:t>
      </w:r>
      <w:r>
        <w:rPr>
          <w:sz w:val="24"/>
          <w:szCs w:val="24"/>
          <w:rtl w:val="0"/>
          <w:lang w:val="sv-SE"/>
        </w:rPr>
        <w:t>Art I</w:t>
      </w:r>
      <w:r>
        <w:rPr>
          <w:sz w:val="24"/>
          <w:szCs w:val="24"/>
          <w:rtl w:val="0"/>
          <w:lang w:val="en-US"/>
        </w:rPr>
        <w:t xml:space="preserve">nstitute of </w:t>
      </w:r>
      <w:r>
        <w:rPr>
          <w:sz w:val="24"/>
          <w:szCs w:val="24"/>
          <w:rtl w:val="0"/>
          <w:lang w:val="sv-SE"/>
        </w:rPr>
        <w:t>C</w:t>
      </w:r>
      <w:r>
        <w:rPr>
          <w:sz w:val="24"/>
          <w:szCs w:val="24"/>
          <w:rtl w:val="0"/>
          <w:lang w:val="en-US"/>
        </w:rPr>
        <w:t>hicago</w:t>
      </w:r>
      <w:r>
        <w:rPr>
          <w:sz w:val="24"/>
          <w:szCs w:val="24"/>
          <w:rtl w:val="0"/>
          <w:lang w:val="sv-SE"/>
        </w:rPr>
        <w:t xml:space="preserve">, </w:t>
      </w:r>
      <w:r>
        <w:rPr>
          <w:sz w:val="24"/>
          <w:szCs w:val="24"/>
          <w:rtl w:val="0"/>
          <w:lang w:val="en-US"/>
        </w:rPr>
        <w:t>University of Chicago Press Chi</w:t>
      </w:r>
      <w:r>
        <w:rPr>
          <w:sz w:val="24"/>
          <w:szCs w:val="24"/>
          <w:rtl w:val="0"/>
          <w:lang w:val="sv-SE"/>
        </w:rPr>
        <w:t>c</w:t>
      </w:r>
      <w:r>
        <w:rPr>
          <w:sz w:val="24"/>
          <w:szCs w:val="24"/>
          <w:rtl w:val="0"/>
          <w:lang w:val="en-US"/>
        </w:rPr>
        <w:t>ago and London</w:t>
      </w:r>
      <w:r>
        <w:rPr>
          <w:sz w:val="24"/>
          <w:szCs w:val="24"/>
          <w:rtl w:val="0"/>
          <w:lang w:val="sv-SE"/>
        </w:rPr>
        <w:t>,  2010</w:t>
      </w:r>
    </w:p>
    <w:p>
      <w:pPr>
        <w:pStyle w:val="Body A"/>
        <w:widowControl w:val="1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Paul Barolsky and Lawrence Goedde</w:t>
      </w:r>
      <w:r>
        <w:rPr>
          <w:sz w:val="24"/>
          <w:szCs w:val="24"/>
          <w:rtl w:val="0"/>
          <w:lang w:val="sv-SE"/>
        </w:rPr>
        <w:t xml:space="preserve">, </w:t>
      </w:r>
      <w:r>
        <w:rPr>
          <w:sz w:val="24"/>
          <w:szCs w:val="24"/>
          <w:rtl w:val="0"/>
          <w:lang w:val="fr-FR"/>
        </w:rPr>
        <w:t>AMBIGUITY IN REMBRANDT'S BOSTON "ARTIST IN HIS STUDIO</w:t>
      </w:r>
      <w:r>
        <w:rPr>
          <w:sz w:val="24"/>
          <w:szCs w:val="24"/>
          <w:rtl w:val="0"/>
          <w:lang w:val="sv-SE"/>
        </w:rPr>
        <w:t>”</w:t>
      </w:r>
      <w:r>
        <w:rPr>
          <w:sz w:val="24"/>
          <w:szCs w:val="24"/>
          <w:rtl w:val="0"/>
          <w:lang w:val="sv-SE"/>
        </w:rPr>
        <w:t xml:space="preserve">, </w:t>
      </w:r>
      <w:r>
        <w:rPr>
          <w:i w:val="1"/>
          <w:iCs w:val="1"/>
          <w:sz w:val="24"/>
          <w:szCs w:val="24"/>
          <w:rtl w:val="0"/>
          <w:lang w:val="en-US"/>
        </w:rPr>
        <w:t>Notes in the History of Ar</w:t>
      </w:r>
      <w:r>
        <w:rPr>
          <w:sz w:val="24"/>
          <w:szCs w:val="24"/>
          <w:rtl w:val="0"/>
          <w:lang w:val="sv-SE"/>
        </w:rPr>
        <w:t xml:space="preserve">t, Vol. 30, No. 4 (Summer 2011), pp. 43-45 </w:t>
      </w:r>
    </w:p>
    <w:p>
      <w:pPr>
        <w:pStyle w:val="Body A"/>
        <w:widowControl w:val="1"/>
        <w:rPr>
          <w:sz w:val="24"/>
          <w:szCs w:val="24"/>
        </w:rPr>
      </w:pPr>
      <w:r>
        <w:rPr>
          <w:sz w:val="24"/>
          <w:szCs w:val="24"/>
          <w:rtl w:val="0"/>
          <w:lang w:val="sv-SE"/>
        </w:rPr>
        <w:t xml:space="preserve">HIDING MAKING SHOWING CREATION. </w:t>
      </w:r>
      <w:r>
        <w:rPr>
          <w:sz w:val="24"/>
          <w:szCs w:val="24"/>
          <w:rtl w:val="0"/>
          <w:lang w:val="en-US"/>
        </w:rPr>
        <w:t>The Studio from Turner to Tacita Dean</w:t>
      </w:r>
      <w:r>
        <w:rPr>
          <w:sz w:val="24"/>
          <w:szCs w:val="24"/>
          <w:rtl w:val="0"/>
          <w:lang w:val="sv-SE"/>
        </w:rPr>
        <w:t xml:space="preserve">, </w:t>
      </w:r>
    </w:p>
    <w:p>
      <w:pPr>
        <w:pStyle w:val="Body A"/>
        <w:widowControl w:val="1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ed. by Rache</w:t>
      </w:r>
      <w:r>
        <w:rPr>
          <w:sz w:val="24"/>
          <w:szCs w:val="24"/>
          <w:rtl w:val="0"/>
          <w:lang w:val="es-ES_tradnl"/>
        </w:rPr>
        <w:t>l Esn</w:t>
      </w:r>
      <w:r>
        <w:rPr>
          <w:sz w:val="24"/>
          <w:szCs w:val="24"/>
          <w:rtl w:val="0"/>
          <w:lang w:val="sv-SE"/>
        </w:rPr>
        <w:t xml:space="preserve">er, Sandra Kisters, Ann-Sophie Lehmann, </w:t>
      </w:r>
      <w:r>
        <w:rPr>
          <w:sz w:val="24"/>
          <w:szCs w:val="24"/>
          <w:rtl w:val="0"/>
          <w:lang w:val="en-US"/>
        </w:rPr>
        <w:t xml:space="preserve">Amsterdam University Press </w:t>
      </w:r>
      <w:r>
        <w:rPr>
          <w:sz w:val="24"/>
          <w:szCs w:val="24"/>
          <w:rtl w:val="0"/>
          <w:lang w:val="sv-SE"/>
        </w:rPr>
        <w:t>, 2013</w:t>
      </w:r>
    </w:p>
    <w:p>
      <w:pPr>
        <w:pStyle w:val="Default"/>
        <w:spacing w:after="240"/>
        <w:rPr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Brian O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Doherty, </w:t>
      </w: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 xml:space="preserve">Studio and Cube. On the relationship between where art is made and where art is displayed, </w:t>
      </w:r>
      <w:r>
        <w:rPr>
          <w:rFonts w:ascii="Times New Roman" w:hAnsi="Times New Roman"/>
          <w:sz w:val="24"/>
          <w:szCs w:val="24"/>
          <w:rtl w:val="0"/>
          <w:lang w:val="en-US"/>
        </w:rPr>
        <w:t>Columbia University, 2007</w:t>
      </w:r>
      <w:r>
        <w:rPr>
          <w:rFonts w:ascii="Arial Unicode MS" w:cs="Arial Unicode MS" w:hAnsi="Arial Unicode MS" w:eastAsia="Arial Unicode MS"/>
          <w:sz w:val="24"/>
          <w:szCs w:val="24"/>
          <w:lang w:val="en-US"/>
        </w:rPr>
        <w:br w:type="textWrapping"/>
      </w:r>
    </w:p>
    <w:p>
      <w:pPr>
        <w:pStyle w:val="Default"/>
        <w:spacing w:after="24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4"/>
          <w:szCs w:val="24"/>
          <w:rtl w:val="0"/>
          <w:lang w:val="en-US"/>
        </w:rPr>
        <w:t xml:space="preserve">Curatorial Turn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(muta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ț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>ia curatorial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>ă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 xml:space="preserve">) </w:t>
      </w:r>
    </w:p>
    <w:p>
      <w:pPr>
        <w:pStyle w:val="Default"/>
        <w:spacing w:after="240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Cursul prezint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ă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muta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ț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ia curatorial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ă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 xml:space="preserve"> (curatorial turn)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 î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n contextul culturii vizuale contemporane din mai multe perspective: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î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n raport cu muzeul (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î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n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ț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eles ca laborator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ș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i experiment),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î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n confruntare cu critica de art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ă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(ca dimensiune fundamental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ă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a modernit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ăț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ii), nu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î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n ultimul r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â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nd,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î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n colaborare cu artistul. Analizez pe larg c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î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teva teme pe care le-am identificat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î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n imensa problematic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ă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a muta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ț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iei curatoriale: cazul teoreticianului care devine (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ș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i) curator, lu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â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ndu-l ca exemplu pe Georges Didi-Huberman, considerat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„</w:t>
      </w:r>
      <w:r>
        <w:rPr>
          <w:rFonts w:ascii="Calibri" w:cs="Calibri" w:hAnsi="Calibri" w:eastAsia="Calibri"/>
          <w:sz w:val="24"/>
          <w:szCs w:val="24"/>
          <w:rtl w:val="0"/>
          <w:lang w:val="nl-NL"/>
        </w:rPr>
        <w:t>un curator warburgian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”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; fenomenul bienalei/bienaliz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ă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rii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î</w:t>
      </w:r>
      <w:r>
        <w:rPr>
          <w:rFonts w:ascii="Calibri" w:cs="Calibri" w:hAnsi="Calibri" w:eastAsia="Calibri"/>
          <w:sz w:val="24"/>
          <w:szCs w:val="24"/>
          <w:rtl w:val="0"/>
          <w:lang w:val="es-ES_tradnl"/>
        </w:rPr>
        <w:t>n arta contemporan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ă</w:t>
      </w:r>
      <w:r>
        <w:rPr>
          <w:rFonts w:ascii="Calibri" w:cs="Calibri" w:hAnsi="Calibri" w:eastAsia="Calibri"/>
          <w:sz w:val="24"/>
          <w:szCs w:val="24"/>
          <w:rtl w:val="0"/>
          <w:lang w:val="it-IT"/>
        </w:rPr>
        <w:t>: studiu de caz - Palazzo Enciclopedico, curator Massimiliano Gioni, Bienala de la Vene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ț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ia, 2013; raportul curatorului cu artistului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î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n cazul expozi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ț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iei personale (prezint colaborarea mea cu Iosif Kiraly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î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n realizarea expozi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ț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iei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„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U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ș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i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î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nchise, plicuri deschise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”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, MNAC, 2018)</w:t>
      </w:r>
    </w:p>
    <w:p>
      <w:pPr>
        <w:pStyle w:val="Body A"/>
        <w:widowControl w:val="1"/>
        <w:rPr>
          <w:rFonts w:ascii="Calibri" w:cs="Calibri" w:hAnsi="Calibri" w:eastAsia="Calibri"/>
          <w:sz w:val="24"/>
          <w:szCs w:val="24"/>
        </w:rPr>
      </w:pPr>
    </w:p>
    <w:p>
      <w:pPr>
        <w:pStyle w:val="Body A"/>
        <w:widowControl w:val="1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>Repere bibliografice selective:</w:t>
      </w:r>
    </w:p>
    <w:p>
      <w:pPr>
        <w:pStyle w:val="Body A"/>
        <w:widowControl w:val="1"/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Hans Ulrich Obrist,  </w:t>
      </w:r>
      <w:r>
        <w:rPr>
          <w:i w:val="1"/>
          <w:iCs w:val="1"/>
          <w:sz w:val="24"/>
          <w:szCs w:val="24"/>
          <w:rtl w:val="0"/>
          <w:lang w:val="en-US"/>
        </w:rPr>
        <w:t>A Brief History of Curating</w:t>
      </w:r>
      <w:r>
        <w:rPr>
          <w:sz w:val="24"/>
          <w:szCs w:val="24"/>
          <w:rtl w:val="0"/>
          <w:lang w:val="en-US"/>
        </w:rPr>
        <w:t xml:space="preserve">, JRP | RINGIER &amp; LES PRESSES DU REEL, 2011 </w:t>
      </w:r>
    </w:p>
    <w:p>
      <w:pPr>
        <w:pStyle w:val="Body A"/>
        <w:widowControl w:val="1"/>
        <w:rPr>
          <w:rFonts w:ascii="Calibri" w:cs="Calibri" w:hAnsi="Calibri" w:eastAsia="Calibri"/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Terry Smith, </w:t>
      </w:r>
      <w:r>
        <w:rPr>
          <w:i w:val="1"/>
          <w:iCs w:val="1"/>
          <w:sz w:val="24"/>
          <w:szCs w:val="24"/>
          <w:rtl w:val="0"/>
          <w:lang w:val="en-US"/>
        </w:rPr>
        <w:t xml:space="preserve">Thinking Contemporary Curating, </w:t>
      </w:r>
      <w:r>
        <w:rPr>
          <w:sz w:val="24"/>
          <w:szCs w:val="24"/>
          <w:rtl w:val="0"/>
          <w:lang w:val="en-US"/>
        </w:rPr>
        <w:t>Published by Independent Curators International, New York, 2012</w:t>
      </w:r>
    </w:p>
    <w:p>
      <w:pPr>
        <w:pStyle w:val="Body A"/>
        <w:widowControl w:val="1"/>
        <w:rPr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en-US"/>
        </w:rPr>
        <w:t>Issues in Curating Contemporary Art and Performance</w:t>
      </w:r>
      <w:r>
        <w:rPr>
          <w:sz w:val="24"/>
          <w:szCs w:val="24"/>
          <w:rtl w:val="0"/>
          <w:lang w:val="en-US"/>
        </w:rPr>
        <w:t>, Edited by Judith Rugg and Mich</w:t>
      </w:r>
      <w:r>
        <w:rPr>
          <w:sz w:val="24"/>
          <w:szCs w:val="24"/>
          <w:rtl w:val="0"/>
          <w:lang w:val="fr-FR"/>
        </w:rPr>
        <w:t>è</w:t>
      </w:r>
      <w:r>
        <w:rPr>
          <w:sz w:val="24"/>
          <w:szCs w:val="24"/>
          <w:rtl w:val="0"/>
          <w:lang w:val="en-US"/>
        </w:rPr>
        <w:t xml:space="preserve">le Sedgwick, Intellect Books, The University of Chicago Press, 2007 </w:t>
      </w:r>
    </w:p>
    <w:p>
      <w:pPr>
        <w:pStyle w:val="Body A"/>
        <w:widowControl w:val="1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en-US"/>
        </w:rPr>
        <w:t>Museums After Modernism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 xml:space="preserve">.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Strategies of Engagement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 xml:space="preserve">,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Edited by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 xml:space="preserve"> Griselda Pollock and Joyce Zemans, 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Blackwell Publishing Ltd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>, 2007</w:t>
      </w:r>
    </w:p>
    <w:p>
      <w:pPr>
        <w:pStyle w:val="Body A"/>
        <w:widowControl w:val="1"/>
        <w:rPr>
          <w:rFonts w:ascii="Calibri" w:cs="Calibri" w:hAnsi="Calibri" w:eastAsia="Calibri"/>
          <w:sz w:val="24"/>
          <w:szCs w:val="24"/>
          <w:lang w:val="sv-SE"/>
        </w:rPr>
      </w:pPr>
      <w:r>
        <w:rPr>
          <w:rFonts w:ascii="Calibri" w:cs="Calibri" w:hAnsi="Calibri" w:eastAsia="Calibri"/>
          <w:i w:val="1"/>
          <w:iCs w:val="1"/>
          <w:sz w:val="24"/>
          <w:szCs w:val="24"/>
          <w:rtl w:val="0"/>
          <w:lang w:val="sv-SE"/>
        </w:rPr>
        <w:t xml:space="preserve">Curating in Feminist Thought, </w:t>
      </w:r>
      <w:r>
        <w:rPr>
          <w:rFonts w:ascii="Calibri" w:cs="Calibri" w:hAnsi="Calibri" w:eastAsia="Calibri"/>
          <w:sz w:val="24"/>
          <w:szCs w:val="24"/>
          <w:rtl w:val="0"/>
          <w:lang w:val="sv-SE"/>
        </w:rPr>
        <w:t xml:space="preserve">ed. Elke Krasny, Lara Perry, Dorothee Richter, ON CURATING.org Issue 29 / May 2016 </w:t>
      </w:r>
    </w:p>
    <w:p>
      <w:pPr>
        <w:pStyle w:val="Body A"/>
        <w:widowControl w:val="1"/>
        <w:rPr>
          <w:rFonts w:ascii="Calibri" w:cs="Calibri" w:hAnsi="Calibri" w:eastAsia="Calibri"/>
          <w:i w:val="1"/>
          <w:iCs w:val="1"/>
          <w:sz w:val="24"/>
          <w:szCs w:val="24"/>
          <w:lang w:val="sv-SE"/>
        </w:rPr>
      </w:pPr>
    </w:p>
    <w:p>
      <w:pPr>
        <w:pStyle w:val="Body A"/>
        <w:widowControl w:val="1"/>
        <w:rPr>
          <w:rFonts w:ascii="Calibri" w:cs="Calibri" w:hAnsi="Calibri" w:eastAsia="Calibri"/>
          <w:sz w:val="24"/>
          <w:szCs w:val="24"/>
        </w:rPr>
      </w:pPr>
    </w:p>
    <w:p>
      <w:pPr>
        <w:pStyle w:val="Body A"/>
        <w:widowControl w:val="1"/>
        <w:rPr>
          <w:rFonts w:ascii="Calibri" w:cs="Calibri" w:hAnsi="Calibri" w:eastAsia="Calibri"/>
          <w:b w:val="1"/>
          <w:bCs w:val="1"/>
          <w:sz w:val="24"/>
          <w:szCs w:val="24"/>
          <w:lang w:val="sv-SE"/>
        </w:rPr>
      </w:pPr>
    </w:p>
    <w:p>
      <w:pPr>
        <w:pStyle w:val="Body A"/>
        <w:widowControl w:val="1"/>
        <w:rPr>
          <w:b w:val="1"/>
          <w:bCs w:val="1"/>
          <w:sz w:val="24"/>
          <w:szCs w:val="24"/>
        </w:rPr>
      </w:pPr>
    </w:p>
    <w:p>
      <w:pPr>
        <w:pStyle w:val="Body A"/>
        <w:widowControl w:val="1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Avangard</w:t>
      </w:r>
      <w:r>
        <w:rPr>
          <w:b w:val="1"/>
          <w:bCs w:val="1"/>
          <w:sz w:val="24"/>
          <w:szCs w:val="24"/>
          <w:rtl w:val="0"/>
          <w:lang w:val="it-IT"/>
        </w:rPr>
        <w:t xml:space="preserve">ă </w:t>
      </w:r>
      <w:r>
        <w:rPr>
          <w:b w:val="1"/>
          <w:bCs w:val="1"/>
          <w:sz w:val="24"/>
          <w:szCs w:val="24"/>
          <w:rtl w:val="0"/>
          <w:lang w:val="it-IT"/>
        </w:rPr>
        <w:t>istoric</w:t>
      </w:r>
      <w:r>
        <w:rPr>
          <w:b w:val="1"/>
          <w:bCs w:val="1"/>
          <w:sz w:val="24"/>
          <w:szCs w:val="24"/>
          <w:rtl w:val="0"/>
          <w:lang w:val="it-IT"/>
        </w:rPr>
        <w:t>ă</w:t>
      </w:r>
      <w:r>
        <w:rPr>
          <w:b w:val="1"/>
          <w:bCs w:val="1"/>
          <w:sz w:val="24"/>
          <w:szCs w:val="24"/>
          <w:rtl w:val="0"/>
          <w:lang w:val="it-IT"/>
        </w:rPr>
        <w:t>, neo-avangarda</w:t>
      </w:r>
    </w:p>
    <w:p>
      <w:pPr>
        <w:pStyle w:val="Body A"/>
        <w:widowControl w:val="1"/>
        <w:rPr>
          <w:sz w:val="24"/>
          <w:szCs w:val="24"/>
        </w:rPr>
      </w:pPr>
    </w:p>
    <w:p>
      <w:pPr>
        <w:pStyle w:val="Body A"/>
        <w:widowControl w:val="1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Cursul propune o prezentare problematizat</w:t>
      </w:r>
      <w:r>
        <w:rPr>
          <w:sz w:val="24"/>
          <w:szCs w:val="24"/>
          <w:rtl w:val="0"/>
          <w:lang w:val="it-IT"/>
        </w:rPr>
        <w:t xml:space="preserve">ă </w:t>
      </w:r>
      <w:r>
        <w:rPr>
          <w:sz w:val="24"/>
          <w:szCs w:val="24"/>
          <w:rtl w:val="0"/>
          <w:lang w:val="it-IT"/>
        </w:rPr>
        <w:t xml:space="preserve">a avangardei istorice </w:t>
      </w:r>
      <w:r>
        <w:rPr>
          <w:sz w:val="24"/>
          <w:szCs w:val="24"/>
          <w:rtl w:val="0"/>
          <w:lang w:val="it-IT"/>
        </w:rPr>
        <w:t>ș</w:t>
      </w:r>
      <w:r>
        <w:rPr>
          <w:sz w:val="24"/>
          <w:szCs w:val="24"/>
          <w:rtl w:val="0"/>
          <w:lang w:val="it-IT"/>
        </w:rPr>
        <w:t xml:space="preserve">i a conexiunilor ce se pot stabili cu neo-avangarda. Este analizat ca studiu de caz distinct: </w:t>
      </w:r>
      <w:r>
        <w:rPr>
          <w:sz w:val="24"/>
          <w:szCs w:val="24"/>
          <w:rtl w:val="0"/>
          <w:lang w:val="it-IT"/>
        </w:rPr>
        <w:t>„</w:t>
      </w:r>
      <w:r>
        <w:rPr>
          <w:sz w:val="24"/>
          <w:szCs w:val="24"/>
          <w:rtl w:val="0"/>
          <w:lang w:val="it-IT"/>
        </w:rPr>
        <w:t xml:space="preserve">Walter Benjamin </w:t>
      </w:r>
      <w:r>
        <w:rPr>
          <w:sz w:val="24"/>
          <w:szCs w:val="24"/>
          <w:rtl w:val="0"/>
          <w:lang w:val="it-IT"/>
        </w:rPr>
        <w:t>ș</w:t>
      </w:r>
      <w:r>
        <w:rPr>
          <w:sz w:val="24"/>
          <w:szCs w:val="24"/>
          <w:rtl w:val="0"/>
          <w:lang w:val="it-IT"/>
        </w:rPr>
        <w:t>i muzeul imaginar al avangardei</w:t>
      </w:r>
      <w:r>
        <w:rPr>
          <w:sz w:val="24"/>
          <w:szCs w:val="24"/>
          <w:rtl w:val="0"/>
          <w:lang w:val="it-IT"/>
        </w:rPr>
        <w:t>”</w:t>
      </w:r>
      <w:r>
        <w:rPr>
          <w:sz w:val="24"/>
          <w:szCs w:val="24"/>
          <w:rtl w:val="0"/>
          <w:lang w:val="it-IT"/>
        </w:rPr>
        <w:t>.</w:t>
      </w:r>
    </w:p>
    <w:p>
      <w:pPr>
        <w:pStyle w:val="Body A"/>
        <w:widowControl w:val="1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De asemenea, o aten</w:t>
      </w:r>
      <w:r>
        <w:rPr>
          <w:sz w:val="24"/>
          <w:szCs w:val="24"/>
          <w:rtl w:val="0"/>
          <w:lang w:val="it-IT"/>
        </w:rPr>
        <w:t>ț</w:t>
      </w:r>
      <w:r>
        <w:rPr>
          <w:sz w:val="24"/>
          <w:szCs w:val="24"/>
          <w:rtl w:val="0"/>
          <w:lang w:val="it-IT"/>
        </w:rPr>
        <w:t>ie special</w:t>
      </w:r>
      <w:r>
        <w:rPr>
          <w:sz w:val="24"/>
          <w:szCs w:val="24"/>
          <w:rtl w:val="0"/>
          <w:lang w:val="it-IT"/>
        </w:rPr>
        <w:t xml:space="preserve">ă </w:t>
      </w:r>
      <w:r>
        <w:rPr>
          <w:sz w:val="24"/>
          <w:szCs w:val="24"/>
          <w:rtl w:val="0"/>
          <w:lang w:val="it-IT"/>
        </w:rPr>
        <w:t>este acordat</w:t>
      </w:r>
      <w:r>
        <w:rPr>
          <w:sz w:val="24"/>
          <w:szCs w:val="24"/>
          <w:rtl w:val="0"/>
          <w:lang w:val="it-IT"/>
        </w:rPr>
        <w:t xml:space="preserve">ă </w:t>
      </w:r>
      <w:r>
        <w:rPr>
          <w:sz w:val="24"/>
          <w:szCs w:val="24"/>
          <w:rtl w:val="0"/>
          <w:lang w:val="it-IT"/>
        </w:rPr>
        <w:t xml:space="preserve">fenomenului est-central european </w:t>
      </w:r>
      <w:r>
        <w:rPr>
          <w:sz w:val="24"/>
          <w:szCs w:val="24"/>
          <w:rtl w:val="0"/>
          <w:lang w:val="it-IT"/>
        </w:rPr>
        <w:t>ș</w:t>
      </w:r>
      <w:r>
        <w:rPr>
          <w:sz w:val="24"/>
          <w:szCs w:val="24"/>
          <w:rtl w:val="0"/>
          <w:lang w:val="it-IT"/>
        </w:rPr>
        <w:t>i contextului autohton. Pornim de la premisa c</w:t>
      </w:r>
      <w:r>
        <w:rPr>
          <w:sz w:val="24"/>
          <w:szCs w:val="24"/>
          <w:rtl w:val="0"/>
          <w:lang w:val="it-IT"/>
        </w:rPr>
        <w:t>ă î</w:t>
      </w:r>
      <w:r>
        <w:rPr>
          <w:sz w:val="24"/>
          <w:szCs w:val="24"/>
          <w:rtl w:val="0"/>
          <w:lang w:val="it-IT"/>
        </w:rPr>
        <w:t>n ultimele decenii, interesul pentru avangard</w:t>
      </w:r>
      <w:r>
        <w:rPr>
          <w:sz w:val="24"/>
          <w:szCs w:val="24"/>
          <w:rtl w:val="0"/>
          <w:lang w:val="it-IT"/>
        </w:rPr>
        <w:t xml:space="preserve">ă </w:t>
      </w:r>
      <w:r>
        <w:rPr>
          <w:sz w:val="24"/>
          <w:szCs w:val="24"/>
          <w:rtl w:val="0"/>
          <w:lang w:val="it-IT"/>
        </w:rPr>
        <w:t xml:space="preserve">a crescut considerabil </w:t>
      </w:r>
      <w:r>
        <w:rPr>
          <w:sz w:val="24"/>
          <w:szCs w:val="24"/>
          <w:rtl w:val="0"/>
          <w:lang w:val="it-IT"/>
        </w:rPr>
        <w:t>î</w:t>
      </w:r>
      <w:r>
        <w:rPr>
          <w:sz w:val="24"/>
          <w:szCs w:val="24"/>
          <w:rtl w:val="0"/>
          <w:lang w:val="it-IT"/>
        </w:rPr>
        <w:t>n spa</w:t>
      </w:r>
      <w:r>
        <w:rPr>
          <w:sz w:val="24"/>
          <w:szCs w:val="24"/>
          <w:rtl w:val="0"/>
          <w:lang w:val="it-IT"/>
        </w:rPr>
        <w:t>ţ</w:t>
      </w:r>
      <w:r>
        <w:rPr>
          <w:sz w:val="24"/>
          <w:szCs w:val="24"/>
          <w:rtl w:val="0"/>
          <w:lang w:val="it-IT"/>
        </w:rPr>
        <w:t>iul cultural rom</w:t>
      </w:r>
      <w:r>
        <w:rPr>
          <w:sz w:val="24"/>
          <w:szCs w:val="24"/>
          <w:rtl w:val="0"/>
          <w:lang w:val="it-IT"/>
        </w:rPr>
        <w:t>â</w:t>
      </w:r>
      <w:r>
        <w:rPr>
          <w:sz w:val="24"/>
          <w:szCs w:val="24"/>
          <w:rtl w:val="0"/>
          <w:lang w:val="it-IT"/>
        </w:rPr>
        <w:t xml:space="preserve">nesc, fapt explicabil </w:t>
      </w:r>
      <w:r>
        <w:rPr>
          <w:sz w:val="24"/>
          <w:szCs w:val="24"/>
          <w:rtl w:val="0"/>
          <w:lang w:val="it-IT"/>
        </w:rPr>
        <w:t>î</w:t>
      </w:r>
      <w:r>
        <w:rPr>
          <w:sz w:val="24"/>
          <w:szCs w:val="24"/>
          <w:rtl w:val="0"/>
          <w:lang w:val="it-IT"/>
        </w:rPr>
        <w:t xml:space="preserve">n contextul noii istorii a artei, dar </w:t>
      </w:r>
      <w:r>
        <w:rPr>
          <w:sz w:val="24"/>
          <w:szCs w:val="24"/>
          <w:rtl w:val="0"/>
          <w:lang w:val="it-IT"/>
        </w:rPr>
        <w:t>ş</w:t>
      </w:r>
      <w:r>
        <w:rPr>
          <w:sz w:val="24"/>
          <w:szCs w:val="24"/>
          <w:rtl w:val="0"/>
          <w:lang w:val="it-IT"/>
        </w:rPr>
        <w:t>i al schimb</w:t>
      </w:r>
      <w:r>
        <w:rPr>
          <w:sz w:val="24"/>
          <w:szCs w:val="24"/>
          <w:rtl w:val="0"/>
          <w:lang w:val="it-IT"/>
        </w:rPr>
        <w:t>ă</w:t>
      </w:r>
      <w:r>
        <w:rPr>
          <w:sz w:val="24"/>
          <w:szCs w:val="24"/>
          <w:rtl w:val="0"/>
          <w:lang w:val="it-IT"/>
        </w:rPr>
        <w:t>rilor de dup</w:t>
      </w:r>
      <w:r>
        <w:rPr>
          <w:sz w:val="24"/>
          <w:szCs w:val="24"/>
          <w:rtl w:val="0"/>
          <w:lang w:val="it-IT"/>
        </w:rPr>
        <w:t xml:space="preserve">ă </w:t>
      </w:r>
      <w:r>
        <w:rPr>
          <w:sz w:val="24"/>
          <w:szCs w:val="24"/>
          <w:rtl w:val="0"/>
          <w:lang w:val="it-IT"/>
        </w:rPr>
        <w:t xml:space="preserve">1989. Prezint ca studiu de caz revista </w:t>
      </w:r>
      <w:r>
        <w:rPr>
          <w:i w:val="1"/>
          <w:iCs w:val="1"/>
          <w:sz w:val="24"/>
          <w:szCs w:val="24"/>
          <w:rtl w:val="0"/>
          <w:lang w:val="it-IT"/>
        </w:rPr>
        <w:t xml:space="preserve">Contimporanul </w:t>
      </w:r>
      <w:r>
        <w:rPr>
          <w:sz w:val="24"/>
          <w:szCs w:val="24"/>
          <w:rtl w:val="0"/>
          <w:lang w:val="it-IT"/>
        </w:rPr>
        <w:t>din persepctiva raportului imagine/text-cuv</w:t>
      </w:r>
      <w:r>
        <w:rPr>
          <w:sz w:val="24"/>
          <w:szCs w:val="24"/>
          <w:rtl w:val="0"/>
          <w:lang w:val="it-IT"/>
        </w:rPr>
        <w:t>â</w:t>
      </w:r>
      <w:r>
        <w:rPr>
          <w:sz w:val="24"/>
          <w:szCs w:val="24"/>
          <w:rtl w:val="0"/>
          <w:lang w:val="it-IT"/>
        </w:rPr>
        <w:t xml:space="preserve">nt. </w:t>
      </w:r>
    </w:p>
    <w:p>
      <w:pPr>
        <w:pStyle w:val="Body A"/>
        <w:widowControl w:val="1"/>
        <w:rPr>
          <w:b w:val="1"/>
          <w:bCs w:val="1"/>
          <w:sz w:val="24"/>
          <w:szCs w:val="24"/>
        </w:rPr>
      </w:pPr>
    </w:p>
    <w:p>
      <w:pPr>
        <w:pStyle w:val="Body A"/>
        <w:widowControl w:val="1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it-IT"/>
        </w:rPr>
        <w:t>Repere bibliografice selective:</w:t>
      </w:r>
    </w:p>
    <w:p>
      <w:pPr>
        <w:pStyle w:val="Body B"/>
        <w:rPr>
          <w:rFonts w:ascii="Calibri" w:cs="Calibri" w:hAnsi="Calibri" w:eastAsia="Calibri"/>
        </w:rPr>
      </w:pPr>
      <w:r>
        <w:rPr>
          <w:rtl w:val="0"/>
        </w:rPr>
        <w:t xml:space="preserve">Benjamin H. D. Buchloh,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The Primary Colors for the Second Time: A Paradigm Repetition of the Neo-Avant-Garde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i w:val="1"/>
          <w:iCs w:val="1"/>
          <w:rtl w:val="0"/>
          <w:lang w:val="it-IT"/>
        </w:rPr>
        <w:t>October</w:t>
      </w:r>
      <w:r>
        <w:rPr>
          <w:rtl w:val="0"/>
        </w:rPr>
        <w:t>, Vol. 37 (Summer, 1986), pp. 41-52</w:t>
      </w:r>
    </w:p>
    <w:p>
      <w:pPr>
        <w:pStyle w:val="Body B"/>
        <w:rPr>
          <w:rFonts w:ascii="Calibri" w:cs="Calibri" w:hAnsi="Calibri" w:eastAsia="Calibri"/>
        </w:rPr>
      </w:pPr>
      <w:r>
        <w:rPr>
          <w:rtl w:val="0"/>
        </w:rPr>
        <w:t xml:space="preserve">Hal Foster,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What's Neo about the Neo-Avant-Garde?</w:t>
      </w:r>
      <w:r>
        <w:rPr>
          <w:rtl w:val="0"/>
        </w:rPr>
        <w:t>”</w:t>
      </w:r>
      <w:r>
        <w:rPr>
          <w:rtl w:val="0"/>
        </w:rPr>
        <w:t xml:space="preserve">, </w:t>
      </w:r>
      <w:r>
        <w:rPr>
          <w:i w:val="1"/>
          <w:iCs w:val="1"/>
          <w:rtl w:val="0"/>
          <w:lang w:val="it-IT"/>
        </w:rPr>
        <w:t>October</w:t>
      </w:r>
      <w:r>
        <w:rPr>
          <w:rtl w:val="0"/>
          <w:lang w:val="en-US"/>
        </w:rPr>
        <w:t>, Vol. 70, The Duchamp Effect (Autumn, 1994), pp. 5-32</w:t>
      </w:r>
    </w:p>
    <w:p>
      <w:pPr>
        <w:pStyle w:val="Body B"/>
      </w:pPr>
      <w:r>
        <w:rPr>
          <w:rtl w:val="0"/>
          <w:lang w:val="de-DE"/>
        </w:rPr>
        <w:t xml:space="preserve">Rosalind Krauss, </w:t>
      </w:r>
      <w:r>
        <w:rPr>
          <w:i w:val="1"/>
          <w:iCs w:val="1"/>
          <w:rtl w:val="0"/>
          <w:lang w:val="en-US"/>
        </w:rPr>
        <w:t>The Originality of the Avant-Garde and Other Modernist Myths</w:t>
      </w:r>
      <w:r>
        <w:rPr>
          <w:rtl w:val="0"/>
          <w:lang w:val="en-US"/>
        </w:rPr>
        <w:t>, The MIT Press,</w:t>
      </w:r>
    </w:p>
    <w:p>
      <w:pPr>
        <w:pStyle w:val="Body B"/>
      </w:pPr>
      <w:r>
        <w:rPr>
          <w:rStyle w:val="None A"/>
          <w:rtl w:val="0"/>
          <w:lang w:val="it-IT"/>
        </w:rPr>
        <w:t>Cambridge, Massachusetts, London, England, 1986</w:t>
      </w:r>
    </w:p>
    <w:p>
      <w:pPr>
        <w:pStyle w:val="Body B"/>
      </w:pPr>
      <w:r>
        <w:rPr>
          <w:rtl w:val="0"/>
        </w:rPr>
        <w:t>Be</w:t>
      </w:r>
      <w:r>
        <w:rPr>
          <w:rtl w:val="0"/>
        </w:rPr>
        <w:t>á</w:t>
      </w:r>
      <w:r>
        <w:rPr>
          <w:rtl w:val="0"/>
          <w:lang w:val="de-DE"/>
        </w:rPr>
        <w:t xml:space="preserve">ta Hock, Klara Kemp-Welch, Jonathan Owen (eds.), </w:t>
      </w:r>
      <w:r>
        <w:rPr>
          <w:i w:val="1"/>
          <w:iCs w:val="1"/>
          <w:rtl w:val="0"/>
          <w:lang w:val="en-US"/>
        </w:rPr>
        <w:t>A Reader in East-Central European Modernism, 1918-1956</w:t>
      </w:r>
      <w:r>
        <w:rPr>
          <w:rtl w:val="0"/>
          <w:lang w:val="en-US"/>
        </w:rPr>
        <w:t>, The Courtauld Institute of Art, London, 2019</w:t>
      </w:r>
    </w:p>
    <w:p>
      <w:pPr>
        <w:pStyle w:val="Body B"/>
      </w:pPr>
      <w:r>
        <w:rPr>
          <w:rtl w:val="0"/>
        </w:rPr>
        <w:t xml:space="preserve">Piotr Piotrowski, </w:t>
      </w:r>
      <w:r>
        <w:rPr>
          <w:i w:val="1"/>
          <w:iCs w:val="1"/>
          <w:rtl w:val="0"/>
          <w:lang w:val="en-US"/>
        </w:rPr>
        <w:t>In the Shadow of Yalta. The Avant-garde in Eastern Europe, 1945</w:t>
      </w:r>
      <w:r>
        <w:rPr>
          <w:i w:val="1"/>
          <w:iCs w:val="1"/>
          <w:rtl w:val="0"/>
          <w:lang w:val="it-IT"/>
        </w:rPr>
        <w:t>–</w:t>
      </w:r>
      <w:r>
        <w:rPr>
          <w:i w:val="1"/>
          <w:iCs w:val="1"/>
          <w:rtl w:val="0"/>
          <w:lang w:val="it-IT"/>
        </w:rPr>
        <w:t>1989</w:t>
      </w:r>
      <w:r>
        <w:rPr>
          <w:rtl w:val="0"/>
        </w:rPr>
        <w:t>, Reaktion Books, London, 2009</w:t>
      </w:r>
    </w:p>
    <w:p>
      <w:pPr>
        <w:pStyle w:val="Body B"/>
      </w:pPr>
      <w:r>
        <w:rPr>
          <w:rtl w:val="0"/>
          <w:lang w:val="es-ES_tradnl"/>
        </w:rPr>
        <w:t xml:space="preserve">Tom Sandquist, </w:t>
      </w:r>
      <w:r>
        <w:rPr>
          <w:i w:val="1"/>
          <w:iCs w:val="1"/>
          <w:rtl w:val="0"/>
          <w:lang w:val="en-US"/>
        </w:rPr>
        <w:t xml:space="preserve">Dada East. The Romanians at Cabaret Voltaire, </w:t>
      </w:r>
      <w:r>
        <w:rPr>
          <w:rtl w:val="0"/>
        </w:rPr>
        <w:t>MIT Press, 2005</w:t>
      </w:r>
    </w:p>
    <w:p>
      <w:pPr>
        <w:pStyle w:val="Body B"/>
      </w:pPr>
    </w:p>
    <w:p>
      <w:pPr>
        <w:pStyle w:val="Body A"/>
        <w:widowControl w:val="1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Prezentarile cursurilor </w:t>
      </w:r>
      <w:r>
        <w:rPr>
          <w:b w:val="1"/>
          <w:bCs w:val="1"/>
          <w:sz w:val="24"/>
          <w:szCs w:val="24"/>
          <w:rtl w:val="0"/>
          <w:lang w:val="en-US"/>
        </w:rPr>
        <w:t>î</w:t>
      </w:r>
      <w:r>
        <w:rPr>
          <w:b w:val="1"/>
          <w:bCs w:val="1"/>
          <w:sz w:val="24"/>
          <w:szCs w:val="24"/>
          <w:rtl w:val="0"/>
          <w:lang w:val="en-US"/>
        </w:rPr>
        <w:t xml:space="preserve">n power point </w:t>
      </w:r>
      <w:r>
        <w:rPr>
          <w:b w:val="1"/>
          <w:bCs w:val="1"/>
          <w:sz w:val="24"/>
          <w:szCs w:val="24"/>
          <w:rtl w:val="0"/>
          <w:lang w:val="en-US"/>
        </w:rPr>
        <w:t>ș</w:t>
      </w:r>
      <w:r>
        <w:rPr>
          <w:b w:val="1"/>
          <w:bCs w:val="1"/>
          <w:sz w:val="24"/>
          <w:szCs w:val="24"/>
          <w:rtl w:val="0"/>
          <w:lang w:val="da-DK"/>
        </w:rPr>
        <w:t xml:space="preserve">i pdf, </w:t>
      </w:r>
      <w:r>
        <w:rPr>
          <w:b w:val="1"/>
          <w:bCs w:val="1"/>
          <w:sz w:val="24"/>
          <w:szCs w:val="24"/>
          <w:rtl w:val="0"/>
          <w:lang w:val="en-US"/>
        </w:rPr>
        <w:t xml:space="preserve">precum </w:t>
      </w:r>
      <w:r>
        <w:rPr>
          <w:b w:val="1"/>
          <w:bCs w:val="1"/>
          <w:sz w:val="24"/>
          <w:szCs w:val="24"/>
          <w:rtl w:val="0"/>
          <w:lang w:val="en-US"/>
        </w:rPr>
        <w:t>ș</w:t>
      </w:r>
      <w:r>
        <w:rPr>
          <w:b w:val="1"/>
          <w:bCs w:val="1"/>
          <w:sz w:val="24"/>
          <w:szCs w:val="24"/>
          <w:rtl w:val="0"/>
          <w:lang w:val="en-US"/>
        </w:rPr>
        <w:t xml:space="preserve">i toate reperele bibliografice </w:t>
      </w:r>
      <w:r>
        <w:rPr>
          <w:b w:val="1"/>
          <w:bCs w:val="1"/>
          <w:sz w:val="24"/>
          <w:szCs w:val="24"/>
          <w:rtl w:val="0"/>
          <w:lang w:val="en-US"/>
        </w:rPr>
        <w:t>î</w:t>
      </w:r>
      <w:r>
        <w:rPr>
          <w:b w:val="1"/>
          <w:bCs w:val="1"/>
          <w:sz w:val="24"/>
          <w:szCs w:val="24"/>
          <w:rtl w:val="0"/>
          <w:lang w:val="en-US"/>
        </w:rPr>
        <w:t xml:space="preserve">n format electronic sunt postate </w:t>
      </w:r>
      <w:r>
        <w:rPr>
          <w:b w:val="1"/>
          <w:bCs w:val="1"/>
          <w:sz w:val="24"/>
          <w:szCs w:val="24"/>
          <w:rtl w:val="0"/>
          <w:lang w:val="en-US"/>
        </w:rPr>
        <w:t>î</w:t>
      </w:r>
      <w:r>
        <w:rPr>
          <w:b w:val="1"/>
          <w:bCs w:val="1"/>
          <w:sz w:val="24"/>
          <w:szCs w:val="24"/>
          <w:rtl w:val="0"/>
          <w:lang w:val="fr-FR"/>
        </w:rPr>
        <w:t>n foldere distincte pe</w:t>
      </w:r>
      <w:r>
        <w:rPr>
          <w:b w:val="1"/>
          <w:bCs w:val="1"/>
          <w:sz w:val="24"/>
          <w:szCs w:val="24"/>
          <w:rtl w:val="0"/>
          <w:lang w:val="en-US"/>
        </w:rPr>
        <w:t>:</w:t>
      </w:r>
    </w:p>
    <w:p>
      <w:pPr>
        <w:pStyle w:val="Body A"/>
        <w:rPr>
          <w:sz w:val="24"/>
          <w:szCs w:val="24"/>
        </w:rPr>
      </w:pPr>
    </w:p>
    <w:p>
      <w:pPr>
        <w:pStyle w:val="Body A"/>
        <w:rPr>
          <w:rStyle w:val="None"/>
          <w:sz w:val="24"/>
          <w:szCs w:val="24"/>
          <w:lang w:val="en-US"/>
        </w:rPr>
      </w:pPr>
      <w:r>
        <w:rPr>
          <w:rStyle w:val="Hyperlink.0"/>
          <w:color w:val="0000ff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sz w:val="24"/>
          <w:szCs w:val="24"/>
          <w:u w:val="single" w:color="0000ff"/>
          <w:lang w:val="en-US"/>
        </w:rPr>
        <w:instrText xml:space="preserve"> HYPERLINK "https://classroom.google.com/u/1/c/NzUzNzA2Njc0OTFa"</w:instrText>
      </w:r>
      <w:r>
        <w:rPr>
          <w:rStyle w:val="Hyperlink.0"/>
          <w:color w:val="0000ff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sz w:val="24"/>
          <w:szCs w:val="24"/>
          <w:u w:val="single" w:color="0000ff"/>
          <w:rtl w:val="0"/>
          <w:lang w:val="en-US"/>
        </w:rPr>
        <w:t>https://classroom.google.com/u/1/c/NzUzNzA2Njc0OTFa</w:t>
      </w:r>
      <w:r>
        <w:rPr>
          <w:lang w:val="en-US"/>
        </w:rPr>
        <w:fldChar w:fldCharType="end" w:fldLock="0"/>
      </w:r>
    </w:p>
    <w:p>
      <w:pPr>
        <w:pStyle w:val="Body A"/>
        <w:rPr>
          <w:rStyle w:val="None"/>
          <w:sz w:val="24"/>
          <w:szCs w:val="24"/>
          <w:lang w:val="en-US"/>
        </w:rPr>
      </w:pPr>
      <w:r>
        <w:rPr>
          <w:rStyle w:val="Hyperlink.0"/>
          <w:color w:val="0000ff"/>
          <w:sz w:val="24"/>
          <w:szCs w:val="24"/>
          <w:u w:val="single" w:color="0000ff"/>
          <w:lang w:val="en-US"/>
        </w:rPr>
        <w:fldChar w:fldCharType="begin" w:fldLock="0"/>
      </w:r>
      <w:r>
        <w:rPr>
          <w:rStyle w:val="Hyperlink.0"/>
          <w:color w:val="0000ff"/>
          <w:sz w:val="24"/>
          <w:szCs w:val="24"/>
          <w:u w:val="single" w:color="0000ff"/>
          <w:lang w:val="en-US"/>
        </w:rPr>
        <w:instrText xml:space="preserve"> HYPERLINK "https://drive.google.com/drive/folders/1YwHxt7gEUIhG-Q_cPFpbCtmZYlHJ_IV0"</w:instrText>
      </w:r>
      <w:r>
        <w:rPr>
          <w:rStyle w:val="Hyperlink.0"/>
          <w:color w:val="0000ff"/>
          <w:sz w:val="24"/>
          <w:szCs w:val="24"/>
          <w:u w:val="single" w:color="0000ff"/>
          <w:lang w:val="en-US"/>
        </w:rPr>
        <w:fldChar w:fldCharType="separate" w:fldLock="0"/>
      </w:r>
      <w:r>
        <w:rPr>
          <w:rStyle w:val="Hyperlink.0"/>
          <w:color w:val="0000ff"/>
          <w:sz w:val="24"/>
          <w:szCs w:val="24"/>
          <w:u w:val="single" w:color="0000ff"/>
          <w:rtl w:val="0"/>
          <w:lang w:val="en-US"/>
        </w:rPr>
        <w:t>https://drive.google.com/drive/folders/1YwHxt7gEUIhG-Q_cPFpbCtmZYlHJ_IV0</w:t>
      </w:r>
      <w:r>
        <w:rPr>
          <w:lang w:val="en-US"/>
        </w:rPr>
        <w:fldChar w:fldCharType="end" w:fldLock="0"/>
      </w:r>
    </w:p>
    <w:p>
      <w:pPr>
        <w:pStyle w:val="Body A"/>
        <w:rPr>
          <w:sz w:val="24"/>
          <w:szCs w:val="24"/>
          <w:lang w:val="en-US"/>
        </w:rPr>
      </w:pPr>
    </w:p>
    <w:p>
      <w:pPr>
        <w:pStyle w:val="Body B"/>
      </w:pPr>
    </w:p>
    <w:p>
      <w:pPr>
        <w:pStyle w:val="Body B"/>
      </w:pPr>
      <w:r>
        <w:rPr>
          <w:rStyle w:val="None"/>
          <w:b w:val="1"/>
          <w:bCs w:val="1"/>
          <w:rtl w:val="0"/>
          <w:lang w:val="it-IT"/>
        </w:rPr>
        <w:t xml:space="preserve">Cursurile din semestrul al doilea sunt programate </w:t>
      </w:r>
      <w:r>
        <w:rPr>
          <w:rStyle w:val="None"/>
          <w:b w:val="1"/>
          <w:bCs w:val="1"/>
          <w:rtl w:val="0"/>
          <w:lang w:val="it-IT"/>
        </w:rPr>
        <w:t>î</w:t>
      </w:r>
      <w:r>
        <w:rPr>
          <w:rStyle w:val="None"/>
          <w:b w:val="1"/>
          <w:bCs w:val="1"/>
          <w:rtl w:val="0"/>
          <w:lang w:val="it-IT"/>
        </w:rPr>
        <w:t>n intervalul 21 aprilie - 26 mai 2020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-"/>
      <w:lvlJc w:val="left"/>
      <w:pPr>
        <w:ind w:left="189" w:hanging="189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789" w:hanging="189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389" w:hanging="189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989" w:hanging="189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2589" w:hanging="189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189" w:hanging="189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3789" w:hanging="189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389" w:hanging="189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4989" w:hanging="189"/>
      </w:pPr>
      <w:rPr>
        <w:rFonts w:ascii="Trebuchet MS" w:cs="Trebuchet MS" w:hAnsi="Trebuchet MS" w:eastAsia="Trebuchet MS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numbering" w:styleId="Imported Style 1">
    <w:name w:val="Imported Style 1"/>
    <w:pPr>
      <w:numPr>
        <w:numId w:val="1"/>
      </w:numPr>
    </w:p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 A">
    <w:name w:val="None A"/>
    <w:rPr>
      <w:lang w:val="it-IT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000ff"/>
      <w:sz w:val="24"/>
      <w:szCs w:val="24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