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cademic"/>
        <w:widowControl w:val="1"/>
        <w:spacing w:line="240" w:lineRule="auto"/>
      </w:pPr>
      <w:r>
        <w:rPr>
          <w:rtl w:val="0"/>
          <w:lang w:val="en-US"/>
        </w:rPr>
        <w:t>ABORD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 xml:space="preserve">RI DE ACTUALITATE IN CERCETAREA </w:t>
      </w:r>
    </w:p>
    <w:p>
      <w:pPr>
        <w:pStyle w:val="Academic"/>
        <w:widowControl w:val="1"/>
        <w:spacing w:line="240" w:lineRule="auto"/>
      </w:pPr>
      <w:r>
        <w:rPr>
          <w:rtl w:val="0"/>
          <w:lang w:val="en-US"/>
        </w:rPr>
        <w:t>ISTORIEI SI TEORIEI ARTEI</w:t>
      </w:r>
    </w:p>
    <w:p>
      <w:pPr>
        <w:pStyle w:val="Academic"/>
        <w:widowControl w:val="1"/>
        <w:spacing w:line="240" w:lineRule="auto"/>
        <w:jc w:val="left"/>
      </w:pPr>
    </w:p>
    <w:p>
      <w:pPr>
        <w:pStyle w:val="Academic"/>
        <w:widowControl w:val="1"/>
        <w:spacing w:line="240" w:lineRule="auto"/>
        <w:jc w:val="left"/>
      </w:pPr>
      <w:r>
        <w:rPr>
          <w:rtl w:val="0"/>
          <w:lang w:val="en-US"/>
        </w:rPr>
        <w:t>Curs doctoral</w:t>
      </w:r>
    </w:p>
    <w:p>
      <w:pPr>
        <w:pStyle w:val="Academic"/>
        <w:widowControl w:val="1"/>
        <w:spacing w:line="240" w:lineRule="auto"/>
        <w:jc w:val="left"/>
      </w:pPr>
      <w:r>
        <w:rPr>
          <w:rtl w:val="0"/>
          <w:lang w:val="en-US"/>
        </w:rPr>
        <w:t>Anul universitar 2019-2020</w:t>
      </w:r>
    </w:p>
    <w:p>
      <w:pPr>
        <w:pStyle w:val="Academic"/>
        <w:widowControl w:val="1"/>
        <w:spacing w:line="240" w:lineRule="auto"/>
        <w:jc w:val="left"/>
      </w:pPr>
      <w:r>
        <w:rPr>
          <w:rtl w:val="0"/>
        </w:rPr>
        <w:t>prof. univ. dr.</w:t>
      </w:r>
      <w:r>
        <w:rPr>
          <w:rtl w:val="0"/>
          <w:lang w:val="en-US"/>
        </w:rPr>
        <w:t xml:space="preserve"> Anca Oroveanu </w:t>
      </w:r>
    </w:p>
    <w:p>
      <w:pPr>
        <w:pStyle w:val="Academic"/>
        <w:widowControl w:val="1"/>
        <w:spacing w:line="240" w:lineRule="auto"/>
        <w:jc w:val="left"/>
      </w:pPr>
    </w:p>
    <w:p>
      <w:pPr>
        <w:pStyle w:val="Academic"/>
        <w:widowControl w:val="1"/>
        <w:spacing w:line="240" w:lineRule="auto"/>
        <w:jc w:val="left"/>
      </w:pPr>
      <w:r>
        <w:rPr>
          <w:rtl w:val="0"/>
          <w:lang w:val="en-US"/>
        </w:rPr>
        <w:t>Semestrul I: Pornind de la Aby Warburg</w:t>
      </w:r>
    </w:p>
    <w:p>
      <w:pPr>
        <w:pStyle w:val="Academic"/>
        <w:widowControl w:val="1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Poate p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>rea surprinz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>tor c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un curs care se ocup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de abord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 xml:space="preserve">ri de actualitate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 xml:space="preserve">n cercetarea istoriei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>i teoriei artei face din Warburg o figur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emblematic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>, la aproape un secol de la moartea lui. Vasta literatur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care a ap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 xml:space="preserve">rut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 xml:space="preserve">n jurul lui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i a operei lui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 xml:space="preserve">n ultimele decenii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ndrept</w:t>
      </w:r>
      <w:r>
        <w:rPr>
          <w:b w:val="0"/>
          <w:bCs w:val="0"/>
          <w:rtl w:val="0"/>
          <w:lang w:val="en-US"/>
        </w:rPr>
        <w:t>ăț</w:t>
      </w:r>
      <w:r>
        <w:rPr>
          <w:b w:val="0"/>
          <w:bCs w:val="0"/>
          <w:rtl w:val="0"/>
          <w:lang w:val="en-US"/>
        </w:rPr>
        <w:t>e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te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ns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deplin o astfel de op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 xml:space="preserve">iune: Aby Warburg a constituit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 ultimele decenii o inspira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 xml:space="preserve">ie pentru istorici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i teoreticieni ai artei (dar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>i pentru speciali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ti din alte domenii)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i nu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 ultimul r</w:t>
      </w:r>
      <w:r>
        <w:rPr>
          <w:b w:val="0"/>
          <w:bCs w:val="0"/>
          <w:rtl w:val="0"/>
          <w:lang w:val="en-US"/>
        </w:rPr>
        <w:t>â</w:t>
      </w:r>
      <w:r>
        <w:rPr>
          <w:b w:val="0"/>
          <w:bCs w:val="0"/>
          <w:rtl w:val="0"/>
          <w:lang w:val="en-US"/>
        </w:rPr>
        <w:t>nd pentru arti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ti. Opera sa </w:t>
      </w:r>
      <w:r>
        <w:rPr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>restr</w:t>
      </w:r>
      <w:r>
        <w:rPr>
          <w:b w:val="0"/>
          <w:bCs w:val="0"/>
          <w:rtl w:val="0"/>
          <w:lang w:val="en-US"/>
        </w:rPr>
        <w:t>â</w:t>
      </w:r>
      <w:r>
        <w:rPr>
          <w:b w:val="0"/>
          <w:bCs w:val="0"/>
          <w:rtl w:val="0"/>
          <w:lang w:val="en-US"/>
        </w:rPr>
        <w:t>ns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dac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e s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judec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>m dup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num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>rul de publica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>ii din timpul vie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 xml:space="preserve">ii </w:t>
      </w:r>
      <w:r>
        <w:rPr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>este, cu toate acestea, extrem de bogat</w:t>
      </w:r>
      <w:r>
        <w:rPr>
          <w:b w:val="0"/>
          <w:bCs w:val="0"/>
          <w:rtl w:val="0"/>
          <w:lang w:val="en-US"/>
        </w:rPr>
        <w:t>ă î</w:t>
      </w:r>
      <w:r>
        <w:rPr>
          <w:b w:val="0"/>
          <w:bCs w:val="0"/>
          <w:rtl w:val="0"/>
          <w:lang w:val="en-US"/>
        </w:rPr>
        <w:t xml:space="preserve">n sugestii care permit prelungiri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 variate direc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 xml:space="preserve">ii. Felul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 xml:space="preserve">n care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>elege el rela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 xml:space="preserve">ia artei europene </w:t>
      </w:r>
      <w:r>
        <w:rPr>
          <w:b w:val="0"/>
          <w:bCs w:val="0"/>
          <w:rtl w:val="0"/>
          <w:lang w:val="en-US"/>
        </w:rPr>
        <w:t>– î</w:t>
      </w:r>
      <w:r>
        <w:rPr>
          <w:b w:val="0"/>
          <w:bCs w:val="0"/>
          <w:rtl w:val="0"/>
          <w:lang w:val="en-US"/>
        </w:rPr>
        <w:t xml:space="preserve">n particular a celei renascentiste </w:t>
      </w:r>
      <w:r>
        <w:rPr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>cu antichitatea a putut hr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>ni preocup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 xml:space="preserve">rile recente privind </w:t>
      </w:r>
      <w:r>
        <w:rPr>
          <w:b w:val="0"/>
          <w:bCs w:val="0"/>
          <w:u w:val="single"/>
          <w:rtl w:val="0"/>
          <w:lang w:val="en-US"/>
        </w:rPr>
        <w:t>periodizarea</w:t>
      </w:r>
      <w:r>
        <w:rPr>
          <w:b w:val="0"/>
          <w:bCs w:val="0"/>
          <w:rtl w:val="0"/>
          <w:lang w:val="en-US"/>
        </w:rPr>
        <w:t xml:space="preserve"> î</w:t>
      </w:r>
      <w:r>
        <w:rPr>
          <w:b w:val="0"/>
          <w:bCs w:val="0"/>
          <w:rtl w:val="0"/>
          <w:lang w:val="en-US"/>
        </w:rPr>
        <w:t xml:space="preserve">n istoria artei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>i tentativele de a revizui periodiz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>rile conven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 xml:space="preserve">ional acceptate; incursiunea lui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 xml:space="preserve">ntr-un teritoriu </w:t>
      </w:r>
      <w:r>
        <w:rPr>
          <w:b w:val="0"/>
          <w:bCs w:val="0"/>
          <w:rtl w:val="0"/>
          <w:lang w:val="en-US"/>
        </w:rPr>
        <w:t>„</w:t>
      </w:r>
      <w:r>
        <w:rPr>
          <w:b w:val="0"/>
          <w:bCs w:val="0"/>
          <w:rtl w:val="0"/>
          <w:lang w:val="en-US"/>
        </w:rPr>
        <w:t>exotic</w:t>
      </w:r>
      <w:r>
        <w:rPr>
          <w:b w:val="0"/>
          <w:bCs w:val="0"/>
          <w:rtl w:val="0"/>
          <w:lang w:val="en-US"/>
        </w:rPr>
        <w:t xml:space="preserve">” – </w:t>
      </w:r>
      <w:r>
        <w:rPr>
          <w:b w:val="0"/>
          <w:bCs w:val="0"/>
          <w:rtl w:val="0"/>
          <w:lang w:val="en-US"/>
        </w:rPr>
        <w:t xml:space="preserve">cel al indienilor Pueblo din America de Nord </w:t>
      </w:r>
      <w:r>
        <w:rPr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>a catalizat reflec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 xml:space="preserve">ii care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nt</w:t>
      </w:r>
      <w:r>
        <w:rPr>
          <w:b w:val="0"/>
          <w:bCs w:val="0"/>
          <w:rtl w:val="0"/>
          <w:lang w:val="en-US"/>
        </w:rPr>
        <w:t>â</w:t>
      </w:r>
      <w:r>
        <w:rPr>
          <w:b w:val="0"/>
          <w:bCs w:val="0"/>
          <w:rtl w:val="0"/>
          <w:lang w:val="en-US"/>
        </w:rPr>
        <w:t>lnesc o alt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preocupare de mare actualitate (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i cu numeroase repercusiuni pentru istoria artei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i practica ei): cea a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nt</w:t>
      </w:r>
      <w:r>
        <w:rPr>
          <w:b w:val="0"/>
          <w:bCs w:val="0"/>
          <w:rtl w:val="0"/>
          <w:lang w:val="en-US"/>
        </w:rPr>
        <w:t>â</w:t>
      </w:r>
      <w:r>
        <w:rPr>
          <w:b w:val="0"/>
          <w:bCs w:val="0"/>
          <w:rtl w:val="0"/>
          <w:lang w:val="en-US"/>
        </w:rPr>
        <w:t xml:space="preserve">lnirii cu </w:t>
      </w:r>
      <w:r>
        <w:rPr>
          <w:b w:val="0"/>
          <w:bCs w:val="0"/>
          <w:u w:val="single"/>
          <w:rtl w:val="0"/>
          <w:lang w:val="en-US"/>
        </w:rPr>
        <w:t>Cel</w:t>
      </w:r>
      <w:r>
        <w:rPr>
          <w:b w:val="0"/>
          <w:bCs w:val="0"/>
          <w:u w:val="single"/>
          <w:rtl w:val="0"/>
          <w:lang w:val="en-US"/>
        </w:rPr>
        <w:t>ă</w:t>
      </w:r>
      <w:r>
        <w:rPr>
          <w:b w:val="0"/>
          <w:bCs w:val="0"/>
          <w:u w:val="single"/>
          <w:rtl w:val="0"/>
          <w:lang w:val="en-US"/>
        </w:rPr>
        <w:t>lalt</w:t>
      </w:r>
      <w:r>
        <w:rPr>
          <w:b w:val="0"/>
          <w:bCs w:val="0"/>
          <w:rtl w:val="0"/>
          <w:lang w:val="en-US"/>
        </w:rPr>
        <w:t>; lucrul s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 xml:space="preserve">u cu imaginile </w:t>
      </w:r>
      <w:r>
        <w:rPr>
          <w:b w:val="0"/>
          <w:bCs w:val="0"/>
          <w:rtl w:val="0"/>
          <w:lang w:val="en-US"/>
        </w:rPr>
        <w:t>– î</w:t>
      </w:r>
      <w:r>
        <w:rPr>
          <w:b w:val="0"/>
          <w:bCs w:val="0"/>
          <w:rtl w:val="0"/>
          <w:lang w:val="en-US"/>
        </w:rPr>
        <w:t xml:space="preserve">n particular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 Mnemosyne Atlas, oper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neterminat</w:t>
      </w:r>
      <w:r>
        <w:rPr>
          <w:b w:val="0"/>
          <w:bCs w:val="0"/>
          <w:rtl w:val="0"/>
          <w:lang w:val="en-US"/>
        </w:rPr>
        <w:t>ă ș</w:t>
      </w:r>
      <w:r>
        <w:rPr>
          <w:b w:val="0"/>
          <w:bCs w:val="0"/>
          <w:rtl w:val="0"/>
          <w:lang w:val="en-US"/>
        </w:rPr>
        <w:t>i ap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>rut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 xml:space="preserve">postum </w:t>
      </w:r>
      <w:r>
        <w:rPr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>continu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s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fie obiectul unor variate descifr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 xml:space="preserve">ri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i a determinat,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 acela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>i timp, abord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 xml:space="preserve">ri originale ale </w:t>
      </w:r>
      <w:r>
        <w:rPr>
          <w:b w:val="0"/>
          <w:bCs w:val="0"/>
          <w:u w:val="single"/>
          <w:rtl w:val="0"/>
          <w:lang w:val="en-US"/>
        </w:rPr>
        <w:t>Atlasului</w:t>
      </w:r>
      <w:r>
        <w:rPr>
          <w:b w:val="0"/>
          <w:bCs w:val="0"/>
          <w:rtl w:val="0"/>
          <w:lang w:val="en-US"/>
        </w:rPr>
        <w:t xml:space="preserve"> ș</w:t>
      </w:r>
      <w:r>
        <w:rPr>
          <w:b w:val="0"/>
          <w:bCs w:val="0"/>
          <w:rtl w:val="0"/>
          <w:lang w:val="en-US"/>
        </w:rPr>
        <w:t xml:space="preserve">i </w:t>
      </w:r>
      <w:r>
        <w:rPr>
          <w:b w:val="0"/>
          <w:bCs w:val="0"/>
          <w:u w:val="single"/>
          <w:rtl w:val="0"/>
          <w:lang w:val="en-US"/>
        </w:rPr>
        <w:t>Arhivei</w:t>
      </w:r>
      <w:r>
        <w:rPr>
          <w:b w:val="0"/>
          <w:bCs w:val="0"/>
          <w:rtl w:val="0"/>
          <w:lang w:val="en-US"/>
        </w:rPr>
        <w:t xml:space="preserve">; </w:t>
      </w:r>
      <w:r>
        <w:rPr>
          <w:b w:val="0"/>
          <w:bCs w:val="0"/>
          <w:u w:val="single"/>
          <w:rtl w:val="0"/>
          <w:lang w:val="en-US"/>
        </w:rPr>
        <w:t>biblioteca</w:t>
      </w:r>
      <w:r>
        <w:rPr>
          <w:b w:val="0"/>
          <w:bCs w:val="0"/>
          <w:rtl w:val="0"/>
          <w:lang w:val="en-US"/>
        </w:rPr>
        <w:t xml:space="preserve"> lui Warburg, organizat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dup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 xml:space="preserve">criterii originale, a constituit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i ea,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 repetate r</w:t>
      </w:r>
      <w:r>
        <w:rPr>
          <w:b w:val="0"/>
          <w:bCs w:val="0"/>
          <w:rtl w:val="0"/>
          <w:lang w:val="en-US"/>
        </w:rPr>
        <w:t>â</w:t>
      </w:r>
      <w:r>
        <w:rPr>
          <w:b w:val="0"/>
          <w:bCs w:val="0"/>
          <w:rtl w:val="0"/>
          <w:lang w:val="en-US"/>
        </w:rPr>
        <w:t>nduri, un subiect de re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nnoit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reflec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 xml:space="preserve">ie; </w:t>
      </w:r>
      <w:r>
        <w:rPr>
          <w:b w:val="0"/>
          <w:bCs w:val="0"/>
          <w:u w:val="single"/>
          <w:rtl w:val="0"/>
          <w:lang w:val="en-US"/>
        </w:rPr>
        <w:t>î</w:t>
      </w:r>
      <w:r>
        <w:rPr>
          <w:b w:val="0"/>
          <w:bCs w:val="0"/>
          <w:u w:val="single"/>
          <w:rtl w:val="0"/>
          <w:lang w:val="en-US"/>
        </w:rPr>
        <w:t>nc</w:t>
      </w:r>
      <w:r>
        <w:rPr>
          <w:b w:val="0"/>
          <w:bCs w:val="0"/>
          <w:u w:val="single"/>
          <w:rtl w:val="0"/>
          <w:lang w:val="en-US"/>
        </w:rPr>
        <w:t>ă</w:t>
      </w:r>
      <w:r>
        <w:rPr>
          <w:b w:val="0"/>
          <w:bCs w:val="0"/>
          <w:u w:val="single"/>
          <w:rtl w:val="0"/>
          <w:lang w:val="en-US"/>
        </w:rPr>
        <w:t>rc</w:t>
      </w:r>
      <w:r>
        <w:rPr>
          <w:b w:val="0"/>
          <w:bCs w:val="0"/>
          <w:u w:val="single"/>
          <w:rtl w:val="0"/>
          <w:lang w:val="en-US"/>
        </w:rPr>
        <w:t>ă</w:t>
      </w:r>
      <w:r>
        <w:rPr>
          <w:b w:val="0"/>
          <w:bCs w:val="0"/>
          <w:u w:val="single"/>
          <w:rtl w:val="0"/>
          <w:lang w:val="en-US"/>
        </w:rPr>
        <w:t>tura emo</w:t>
      </w:r>
      <w:r>
        <w:rPr>
          <w:b w:val="0"/>
          <w:bCs w:val="0"/>
          <w:u w:val="single"/>
          <w:rtl w:val="0"/>
          <w:lang w:val="en-US"/>
        </w:rPr>
        <w:t>ț</w:t>
      </w:r>
      <w:r>
        <w:rPr>
          <w:b w:val="0"/>
          <w:bCs w:val="0"/>
          <w:u w:val="single"/>
          <w:rtl w:val="0"/>
          <w:lang w:val="en-US"/>
        </w:rPr>
        <w:t>ional</w:t>
      </w:r>
      <w:r>
        <w:rPr>
          <w:b w:val="0"/>
          <w:bCs w:val="0"/>
          <w:u w:val="single"/>
          <w:rtl w:val="0"/>
          <w:lang w:val="en-US"/>
        </w:rPr>
        <w:t xml:space="preserve">ă </w:t>
      </w:r>
      <w:r>
        <w:rPr>
          <w:b w:val="0"/>
          <w:bCs w:val="0"/>
          <w:u w:val="single"/>
          <w:rtl w:val="0"/>
          <w:lang w:val="en-US"/>
        </w:rPr>
        <w:t>a imaginilor</w:t>
      </w:r>
      <w:r>
        <w:rPr>
          <w:b w:val="0"/>
          <w:bCs w:val="0"/>
          <w:rtl w:val="0"/>
          <w:lang w:val="en-US"/>
        </w:rPr>
        <w:t xml:space="preserve"> ș</w:t>
      </w:r>
      <w:r>
        <w:rPr>
          <w:b w:val="0"/>
          <w:bCs w:val="0"/>
          <w:rtl w:val="0"/>
          <w:lang w:val="en-US"/>
        </w:rPr>
        <w:t xml:space="preserve">i capacitatea lor de a </w:t>
      </w:r>
      <w:r>
        <w:rPr>
          <w:b w:val="0"/>
          <w:bCs w:val="0"/>
          <w:rtl w:val="0"/>
          <w:lang w:val="en-US"/>
        </w:rPr>
        <w:t>„</w:t>
      </w:r>
      <w:r>
        <w:rPr>
          <w:b w:val="0"/>
          <w:bCs w:val="0"/>
          <w:rtl w:val="0"/>
          <w:lang w:val="en-US"/>
        </w:rPr>
        <w:t>prezerva</w:t>
      </w:r>
      <w:r>
        <w:rPr>
          <w:b w:val="0"/>
          <w:bCs w:val="0"/>
          <w:rtl w:val="0"/>
          <w:lang w:val="en-US"/>
        </w:rPr>
        <w:t xml:space="preserve">” </w:t>
      </w:r>
      <w:r>
        <w:rPr>
          <w:b w:val="0"/>
          <w:bCs w:val="0"/>
          <w:rtl w:val="0"/>
          <w:lang w:val="en-US"/>
        </w:rPr>
        <w:t>aceast</w:t>
      </w:r>
      <w:r>
        <w:rPr>
          <w:b w:val="0"/>
          <w:bCs w:val="0"/>
          <w:rtl w:val="0"/>
          <w:lang w:val="en-US"/>
        </w:rPr>
        <w:t>ă î</w:t>
      </w:r>
      <w:r>
        <w:rPr>
          <w:b w:val="0"/>
          <w:bCs w:val="0"/>
          <w:rtl w:val="0"/>
          <w:lang w:val="en-US"/>
        </w:rPr>
        <w:t>nc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>rc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>tur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 xml:space="preserve">a fost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>i continu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s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fie prilejul unor elabor</w:t>
      </w:r>
      <w:r>
        <w:rPr>
          <w:b w:val="0"/>
          <w:bCs w:val="0"/>
          <w:rtl w:val="0"/>
          <w:lang w:val="en-US"/>
        </w:rPr>
        <w:t>ă</w:t>
      </w:r>
      <w:r>
        <w:rPr>
          <w:b w:val="0"/>
          <w:bCs w:val="0"/>
          <w:rtl w:val="0"/>
          <w:lang w:val="en-US"/>
        </w:rPr>
        <w:t>ri originale. Toate acestea explic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faptul c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 xml:space="preserve">primele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ase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nt</w:t>
      </w:r>
      <w:r>
        <w:rPr>
          <w:b w:val="0"/>
          <w:bCs w:val="0"/>
          <w:rtl w:val="0"/>
          <w:lang w:val="en-US"/>
        </w:rPr>
        <w:t>â</w:t>
      </w:r>
      <w:r>
        <w:rPr>
          <w:b w:val="0"/>
          <w:bCs w:val="0"/>
          <w:rtl w:val="0"/>
          <w:lang w:val="en-US"/>
        </w:rPr>
        <w:t>lniri din acest an universitar se axeaz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 xml:space="preserve">pe Warburg, pe care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 xml:space="preserve">i-l iau ca punct de pornire. </w:t>
      </w:r>
    </w:p>
    <w:p>
      <w:pPr>
        <w:pStyle w:val="Academic"/>
        <w:widowControl w:val="1"/>
        <w:spacing w:line="240" w:lineRule="auto"/>
        <w:jc w:val="left"/>
        <w:rPr>
          <w:b w:val="0"/>
          <w:bCs w:val="0"/>
        </w:rPr>
      </w:pPr>
    </w:p>
    <w:p>
      <w:pPr>
        <w:pStyle w:val="Academic"/>
        <w:widowControl w:val="1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Studen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>ilor doctoranzi li se pune la dispozi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 xml:space="preserve">ie un corpus de texte de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>i despre Warburg, cu care sunt invita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>i s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dialogheze, contribuind prin reflec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 xml:space="preserve">iile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>i comentariile lor la discu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>iile din seminar. Evaluarea lor se face pe baza acestor contribu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>ii, care pot fi sub form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oral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 xml:space="preserve">sau transmise </w:t>
      </w:r>
      <w:r>
        <w:rPr>
          <w:b w:val="0"/>
          <w:bCs w:val="0"/>
          <w:rtl w:val="0"/>
          <w:lang w:val="en-US"/>
        </w:rPr>
        <w:t>î</w:t>
      </w:r>
      <w:r>
        <w:rPr>
          <w:b w:val="0"/>
          <w:bCs w:val="0"/>
          <w:rtl w:val="0"/>
          <w:lang w:val="en-US"/>
        </w:rPr>
        <w:t>n scris, prin email. Sugestiile bibliografice de mai jos nu constituie dec</w:t>
      </w:r>
      <w:r>
        <w:rPr>
          <w:b w:val="0"/>
          <w:bCs w:val="0"/>
          <w:rtl w:val="0"/>
          <w:lang w:val="en-US"/>
        </w:rPr>
        <w:t>â</w:t>
      </w:r>
      <w:r>
        <w:rPr>
          <w:b w:val="0"/>
          <w:bCs w:val="0"/>
          <w:rtl w:val="0"/>
          <w:lang w:val="en-US"/>
        </w:rPr>
        <w:t>t o mic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parte (o familiarizare de prim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>instan</w:t>
      </w:r>
      <w:r>
        <w:rPr>
          <w:b w:val="0"/>
          <w:bCs w:val="0"/>
          <w:rtl w:val="0"/>
          <w:lang w:val="en-US"/>
        </w:rPr>
        <w:t>ță</w:t>
      </w:r>
      <w:r>
        <w:rPr>
          <w:b w:val="0"/>
          <w:bCs w:val="0"/>
          <w:rtl w:val="0"/>
          <w:lang w:val="en-US"/>
        </w:rPr>
        <w:t>) din resursele pe care le ofer</w:t>
      </w:r>
      <w:r>
        <w:rPr>
          <w:b w:val="0"/>
          <w:bCs w:val="0"/>
          <w:rtl w:val="0"/>
          <w:lang w:val="en-US"/>
        </w:rPr>
        <w:t xml:space="preserve">ă </w:t>
      </w:r>
      <w:r>
        <w:rPr>
          <w:b w:val="0"/>
          <w:bCs w:val="0"/>
          <w:rtl w:val="0"/>
          <w:lang w:val="en-US"/>
        </w:rPr>
        <w:t xml:space="preserve">cursul, care includ 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>i accesul online la colec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>ia de plan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>e (</w:t>
      </w:r>
      <w:r>
        <w:rPr>
          <w:b w:val="0"/>
          <w:bCs w:val="0"/>
          <w:rtl w:val="0"/>
          <w:lang w:val="en-US"/>
        </w:rPr>
        <w:t>ș</w:t>
      </w:r>
      <w:r>
        <w:rPr>
          <w:b w:val="0"/>
          <w:bCs w:val="0"/>
          <w:rtl w:val="0"/>
          <w:lang w:val="en-US"/>
        </w:rPr>
        <w:t>i legendele/explica</w:t>
      </w:r>
      <w:r>
        <w:rPr>
          <w:b w:val="0"/>
          <w:bCs w:val="0"/>
          <w:rtl w:val="0"/>
          <w:lang w:val="en-US"/>
        </w:rPr>
        <w:t>ț</w:t>
      </w:r>
      <w:r>
        <w:rPr>
          <w:b w:val="0"/>
          <w:bCs w:val="0"/>
          <w:rtl w:val="0"/>
          <w:lang w:val="en-US"/>
        </w:rPr>
        <w:t>iile lor) care constituie Mnemosyne Atlas.</w:t>
      </w:r>
    </w:p>
    <w:p>
      <w:pPr>
        <w:pStyle w:val="Academic"/>
        <w:widowControl w:val="1"/>
        <w:spacing w:line="240" w:lineRule="auto"/>
        <w:jc w:val="left"/>
        <w:rPr>
          <w:b w:val="0"/>
          <w:bCs w:val="0"/>
        </w:rPr>
      </w:pPr>
    </w:p>
    <w:p>
      <w:pPr>
        <w:pStyle w:val="Academic"/>
        <w:widowControl w:val="1"/>
        <w:spacing w:line="240" w:lineRule="auto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  <w:rtl w:val="0"/>
          <w:lang w:val="en-US"/>
        </w:rPr>
        <w:t>Repere bibliografice selective:</w:t>
      </w:r>
    </w:p>
    <w:p>
      <w:pPr>
        <w:pStyle w:val="Academic"/>
        <w:widowControl w:val="1"/>
        <w:spacing w:line="240" w:lineRule="auto"/>
        <w:jc w:val="left"/>
        <w:rPr>
          <w:b w:val="0"/>
          <w:bCs w:val="0"/>
          <w:u w:val="single"/>
        </w:rPr>
      </w:pPr>
    </w:p>
    <w:p>
      <w:pPr>
        <w:pStyle w:val="gmail-p1"/>
        <w:spacing w:before="0" w:after="0"/>
      </w:pPr>
      <w:r>
        <w:rPr>
          <w:b w:val="1"/>
          <w:bCs w:val="1"/>
          <w:rtl w:val="0"/>
          <w:lang w:val="en-US"/>
        </w:rPr>
        <w:t>Aby Warburg: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Images from the Region of the Pueblo Indians of North America</w:t>
      </w:r>
      <w:r>
        <w:rPr>
          <w:rtl w:val="0"/>
          <w:lang w:val="en-US"/>
        </w:rPr>
        <w:t>, translated with an interpretative essay by Michael. P. Steinberg, Ithaca and London, Cornell University Press, 1995</w:t>
      </w:r>
    </w:p>
    <w:p>
      <w:pPr>
        <w:pStyle w:val="gmail-p2"/>
        <w:spacing w:before="0" w:after="0"/>
      </w:pPr>
      <w:r>
        <w:rPr>
          <w:b w:val="1"/>
          <w:bCs w:val="1"/>
          <w:rtl w:val="0"/>
          <w:lang w:val="en-US"/>
        </w:rPr>
        <w:t xml:space="preserve">Aby Warburg: </w:t>
      </w:r>
      <w:r>
        <w:rPr>
          <w:i w:val="1"/>
          <w:iCs w:val="1"/>
          <w:rtl w:val="0"/>
          <w:lang w:val="en-US"/>
        </w:rPr>
        <w:t>The Renewal of Pagan Antiquity</w:t>
      </w:r>
      <w:r>
        <w:rPr>
          <w:rtl w:val="0"/>
          <w:lang w:val="en-US"/>
        </w:rPr>
        <w:t>, translated by David Brett and with an introduction by Kurt W. Forster, Los Angeles: The Getty Research Institute for the History of Art and the Humanities, 1999</w:t>
      </w:r>
    </w:p>
    <w:p>
      <w:pPr>
        <w:pStyle w:val="gmail-p2"/>
        <w:spacing w:before="0" w:after="0"/>
      </w:pPr>
      <w:r>
        <w:rPr>
          <w:b w:val="1"/>
          <w:bCs w:val="1"/>
          <w:rtl w:val="0"/>
          <w:lang w:val="en-US"/>
        </w:rPr>
        <w:t>Sigrid Weigel:</w:t>
      </w:r>
      <w:r>
        <w:rPr>
          <w:rtl w:val="0"/>
          <w:lang w:val="en-US"/>
        </w:rPr>
        <w:t xml:space="preserve"> “</w:t>
      </w:r>
      <w:r>
        <w:rPr>
          <w:rtl w:val="0"/>
          <w:lang w:val="en-US"/>
        </w:rPr>
        <w:t>Aby Warburg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i w:val="1"/>
          <w:iCs w:val="1"/>
          <w:rtl w:val="0"/>
          <w:lang w:val="en-US"/>
        </w:rPr>
        <w:t>Schlangenritual</w:t>
      </w:r>
      <w:r>
        <w:rPr>
          <w:rtl w:val="0"/>
          <w:lang w:val="en-US"/>
        </w:rPr>
        <w:t>: Reading Culture and Reading Written Texts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in </w:t>
      </w:r>
      <w:r>
        <w:rPr>
          <w:i w:val="1"/>
          <w:iCs w:val="1"/>
          <w:rtl w:val="0"/>
          <w:lang w:val="en-US"/>
        </w:rPr>
        <w:t>New German Critique</w:t>
      </w:r>
      <w:r>
        <w:rPr>
          <w:rtl w:val="0"/>
          <w:lang w:val="en-US"/>
        </w:rPr>
        <w:t>, 65 (1995), pp. 135-154.</w:t>
      </w:r>
      <w:r>
        <w:rPr>
          <w:rtl w:val="0"/>
          <w:lang w:val="en-US"/>
        </w:rPr>
        <w:t> </w:t>
      </w:r>
    </w:p>
    <w:p>
      <w:pPr>
        <w:pStyle w:val="gmail-p1"/>
        <w:spacing w:before="0" w:after="0"/>
        <w:rPr>
          <w:lang w:val="fr-FR"/>
        </w:rPr>
      </w:pPr>
      <w:r>
        <w:rPr>
          <w:b w:val="1"/>
          <w:bCs w:val="1"/>
          <w:rtl w:val="0"/>
          <w:lang w:val="fr-FR"/>
        </w:rPr>
        <w:t>Georges Didi-Huberman:</w:t>
      </w:r>
      <w:r>
        <w:rPr>
          <w:rtl w:val="0"/>
          <w:lang w:val="fr-FR"/>
        </w:rPr>
        <w:t xml:space="preserve"> </w:t>
      </w:r>
      <w:r>
        <w:rPr>
          <w:i w:val="1"/>
          <w:iCs w:val="1"/>
          <w:rtl w:val="0"/>
          <w:lang w:val="fr-FR"/>
        </w:rPr>
        <w:t xml:space="preserve">Confronting Images, </w:t>
      </w:r>
      <w:r>
        <w:rPr>
          <w:rtl w:val="0"/>
          <w:lang w:val="fr-FR"/>
        </w:rPr>
        <w:t>The Pennsylvania State University, 2005</w:t>
      </w:r>
      <w:r>
        <w:rPr>
          <w:rFonts w:ascii="Arial Unicode MS" w:cs="Arial Unicode MS" w:hAnsi="Arial Unicode MS" w:eastAsia="Arial Unicode MS"/>
          <w:lang w:val="fr-FR"/>
        </w:rPr>
        <w:br w:type="textWrapping"/>
      </w:r>
      <w:r>
        <w:rPr>
          <w:rtl w:val="0"/>
          <w:lang w:val="fr-FR"/>
        </w:rPr>
        <w:t>(versiunea original</w:t>
      </w:r>
      <w:r>
        <w:rPr>
          <w:rtl w:val="0"/>
          <w:lang w:val="fr-FR"/>
        </w:rPr>
        <w:t>ă</w:t>
      </w:r>
      <w:r>
        <w:rPr>
          <w:rtl w:val="0"/>
          <w:lang w:val="fr-FR"/>
        </w:rPr>
        <w:t xml:space="preserve">: </w:t>
      </w:r>
      <w:r>
        <w:rPr>
          <w:i w:val="1"/>
          <w:iCs w:val="1"/>
          <w:rtl w:val="0"/>
          <w:lang w:val="fr-FR"/>
        </w:rPr>
        <w:t>Devant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image: Question pos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aux fin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une histoire de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art</w:t>
      </w:r>
      <w:r>
        <w:rPr>
          <w:rtl w:val="0"/>
          <w:lang w:val="fr-FR"/>
        </w:rPr>
        <w:t>, Les Editions de Minuit, 1990)</w:t>
      </w:r>
      <w:r>
        <w:rPr>
          <w:rtl w:val="0"/>
          <w:lang w:val="fr-FR"/>
        </w:rPr>
        <w:t> </w:t>
      </w:r>
    </w:p>
    <w:p>
      <w:pPr>
        <w:pStyle w:val="gmail-p1"/>
        <w:spacing w:before="0" w:after="0"/>
      </w:pPr>
      <w:r>
        <w:rPr>
          <w:b w:val="1"/>
          <w:bCs w:val="1"/>
          <w:rtl w:val="0"/>
          <w:lang w:val="en-US"/>
        </w:rPr>
        <w:t>Christopher D. Johnson: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Memory, Metaphor, and Aby Warburg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Atlas of Images,</w:t>
      </w:r>
      <w:r>
        <w:rPr>
          <w:i w:val="1"/>
          <w:iCs w:val="1"/>
          <w:rtl w:val="0"/>
          <w:lang w:val="en-US"/>
        </w:rPr>
        <w:t xml:space="preserve">  </w:t>
      </w:r>
      <w:r>
        <w:rPr>
          <w:rtl w:val="0"/>
          <w:lang w:val="en-US"/>
        </w:rPr>
        <w:t>Cornell University Press and Cornell University Library Ithaca, New York,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2012</w:t>
      </w:r>
    </w:p>
    <w:p>
      <w:pPr>
        <w:pStyle w:val="gmail-p3"/>
        <w:spacing w:before="0" w:after="0"/>
      </w:pPr>
      <w:r>
        <w:rPr>
          <w:b w:val="1"/>
          <w:bCs w:val="1"/>
          <w:rtl w:val="0"/>
          <w:lang w:val="en-US"/>
        </w:rPr>
        <w:t>Matthew Rampley: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The Remembrance of Things Past: On Aby M. Warburg and Walter Benjamin</w:t>
      </w:r>
      <w:r>
        <w:rPr>
          <w:rtl w:val="0"/>
          <w:lang w:val="en-US"/>
        </w:rPr>
        <w:t>, Wiesbaden, Harrassowitz Verlag, 2000</w:t>
      </w:r>
    </w:p>
    <w:p>
      <w:pPr>
        <w:pStyle w:val="Body A"/>
        <w:widowControl w:val="1"/>
        <w:jc w:val="both"/>
        <w:rPr>
          <w:b w:val="1"/>
          <w:bCs w:val="1"/>
          <w:sz w:val="24"/>
          <w:szCs w:val="24"/>
        </w:rPr>
      </w:pPr>
    </w:p>
    <w:p>
      <w:pPr>
        <w:pStyle w:val="Body A"/>
        <w:widowControl w:val="1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***</w:t>
      </w:r>
    </w:p>
    <w:p>
      <w:pPr>
        <w:pStyle w:val="Body A"/>
        <w:widowControl w:val="1"/>
        <w:jc w:val="both"/>
        <w:rPr>
          <w:b w:val="1"/>
          <w:bCs w:val="1"/>
          <w:sz w:val="24"/>
          <w:szCs w:val="24"/>
        </w:rPr>
      </w:pPr>
    </w:p>
    <w:p>
      <w:pPr>
        <w:pStyle w:val="Body A"/>
        <w:widowControl w:val="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Semestrul II: C</w:t>
      </w:r>
      <w:r>
        <w:rPr>
          <w:b w:val="1"/>
          <w:bCs w:val="1"/>
          <w:sz w:val="24"/>
          <w:szCs w:val="24"/>
          <w:rtl w:val="0"/>
          <w:lang w:val="en-US"/>
        </w:rPr>
        <w:t>â</w:t>
      </w:r>
      <w:r>
        <w:rPr>
          <w:b w:val="1"/>
          <w:bCs w:val="1"/>
          <w:sz w:val="24"/>
          <w:szCs w:val="24"/>
          <w:rtl w:val="0"/>
          <w:lang w:val="en-US"/>
        </w:rPr>
        <w:t xml:space="preserve">teva teme de actualitate </w:t>
      </w:r>
      <w:r>
        <w:rPr>
          <w:b w:val="1"/>
          <w:bCs w:val="1"/>
          <w:sz w:val="24"/>
          <w:szCs w:val="24"/>
          <w:rtl w:val="0"/>
          <w:lang w:val="en-US"/>
        </w:rPr>
        <w:t>î</w:t>
      </w:r>
      <w:r>
        <w:rPr>
          <w:b w:val="1"/>
          <w:bCs w:val="1"/>
          <w:sz w:val="24"/>
          <w:szCs w:val="24"/>
          <w:rtl w:val="0"/>
          <w:lang w:val="en-US"/>
        </w:rPr>
        <w:t xml:space="preserve">n istoria </w:t>
      </w:r>
      <w:r>
        <w:rPr>
          <w:b w:val="1"/>
          <w:bCs w:val="1"/>
          <w:sz w:val="24"/>
          <w:szCs w:val="24"/>
          <w:rtl w:val="0"/>
          <w:lang w:val="en-US"/>
        </w:rPr>
        <w:t>ș</w:t>
      </w:r>
      <w:r>
        <w:rPr>
          <w:b w:val="1"/>
          <w:bCs w:val="1"/>
          <w:sz w:val="24"/>
          <w:szCs w:val="24"/>
          <w:rtl w:val="0"/>
          <w:lang w:val="en-US"/>
        </w:rPr>
        <w:t xml:space="preserve">i teoria artei. </w:t>
      </w:r>
    </w:p>
    <w:p>
      <w:pPr>
        <w:pStyle w:val="Body A"/>
        <w:widowControl w:val="1"/>
        <w:jc w:val="both"/>
        <w:rPr>
          <w:b w:val="1"/>
          <w:bCs w:val="1"/>
          <w:sz w:val="24"/>
          <w:szCs w:val="24"/>
        </w:rPr>
      </w:pPr>
    </w:p>
    <w:p>
      <w:pPr>
        <w:pStyle w:val="Body A"/>
        <w:widowControl w:val="1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Arhiva, arhiva vizual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ă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:</w:t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pomeneam mai sus tema arhivei ca una dintre temele care a beneficiat de un interes cresc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 xml:space="preserve">nd, catalizat, 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 xml:space="preserve">ntre altele,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de cel pentru Aby Warburg. De c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teva decenii este o tem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>care r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m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 xml:space="preserve">ne, 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 xml:space="preserve">n moduri variate, 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>n centrul aten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 xml:space="preserve">iei disciplinelor umaniste, 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 xml:space="preserve">ntre care istoria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i teoria artei, dar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 xml:space="preserve">n centrul practicii artistice, ca modalitate de lucru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i/sau produc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 xml:space="preserve">ie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expunere. Discu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 xml:space="preserve">ia despre arhive ia 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>n considerare at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t aspecte legate de cercetarea de arhiv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 xml:space="preserve">(de un interes special pentru doctoranzii 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 xml:space="preserve">n istoria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teoria artei), c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 xml:space="preserve">t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>i numeroasele practici artistice care se inspir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>din, dialogheaz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>cu, fructific</w:t>
      </w:r>
      <w:r>
        <w:rPr>
          <w:sz w:val="24"/>
          <w:szCs w:val="24"/>
          <w:rtl w:val="0"/>
          <w:lang w:val="en-US"/>
        </w:rPr>
        <w:t>ă î</w:t>
      </w:r>
      <w:r>
        <w:rPr>
          <w:sz w:val="24"/>
          <w:szCs w:val="24"/>
          <w:rtl w:val="0"/>
          <w:lang w:val="en-US"/>
        </w:rPr>
        <w:t xml:space="preserve">ntr-un mod oarecare principiul arhivei. Sugestiile bibliografice 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in seama de aceast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>orientare distinct</w:t>
      </w:r>
      <w:r>
        <w:rPr>
          <w:sz w:val="24"/>
          <w:szCs w:val="24"/>
          <w:rtl w:val="0"/>
          <w:lang w:val="en-US"/>
        </w:rPr>
        <w:t xml:space="preserve">ă </w:t>
      </w:r>
      <w:r>
        <w:rPr>
          <w:sz w:val="24"/>
          <w:szCs w:val="24"/>
          <w:rtl w:val="0"/>
          <w:lang w:val="en-US"/>
        </w:rPr>
        <w:t xml:space="preserve">a doctoranzilor </w:t>
      </w:r>
      <w:r>
        <w:rPr>
          <w:sz w:val="24"/>
          <w:szCs w:val="24"/>
          <w:rtl w:val="0"/>
          <w:lang w:val="en-US"/>
        </w:rPr>
        <w:t>ș</w:t>
      </w:r>
      <w:r>
        <w:rPr>
          <w:sz w:val="24"/>
          <w:szCs w:val="24"/>
          <w:rtl w:val="0"/>
          <w:lang w:val="en-US"/>
        </w:rPr>
        <w:t xml:space="preserve">i iau </w:t>
      </w:r>
      <w:r>
        <w:rPr>
          <w:sz w:val="24"/>
          <w:szCs w:val="24"/>
          <w:rtl w:val="0"/>
          <w:lang w:val="en-US"/>
        </w:rPr>
        <w:t>î</w:t>
      </w:r>
      <w:r>
        <w:rPr>
          <w:sz w:val="24"/>
          <w:szCs w:val="24"/>
          <w:rtl w:val="0"/>
          <w:lang w:val="en-US"/>
        </w:rPr>
        <w:t>n considerare inspira</w:t>
      </w:r>
      <w:r>
        <w:rPr>
          <w:sz w:val="24"/>
          <w:szCs w:val="24"/>
          <w:rtl w:val="0"/>
          <w:lang w:val="en-US"/>
        </w:rPr>
        <w:t>ț</w:t>
      </w:r>
      <w:r>
        <w:rPr>
          <w:sz w:val="24"/>
          <w:szCs w:val="24"/>
          <w:rtl w:val="0"/>
          <w:lang w:val="en-US"/>
        </w:rPr>
        <w:t>ia warburgian</w:t>
      </w:r>
      <w:r>
        <w:rPr>
          <w:sz w:val="24"/>
          <w:szCs w:val="24"/>
          <w:rtl w:val="0"/>
          <w:lang w:val="en-US"/>
        </w:rPr>
        <w:t>ă î</w:t>
      </w:r>
      <w:r>
        <w:rPr>
          <w:sz w:val="24"/>
          <w:szCs w:val="24"/>
          <w:rtl w:val="0"/>
          <w:lang w:val="en-US"/>
        </w:rPr>
        <w:t xml:space="preserve">n acest domeniu. </w:t>
      </w:r>
    </w:p>
    <w:p>
      <w:pPr>
        <w:pStyle w:val="Body A"/>
        <w:widowControl w:val="1"/>
        <w:jc w:val="both"/>
        <w:rPr>
          <w:sz w:val="24"/>
          <w:szCs w:val="24"/>
        </w:rPr>
      </w:pPr>
    </w:p>
    <w:p>
      <w:pPr>
        <w:pStyle w:val="Body A"/>
        <w:widowControl w:val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 xml:space="preserve">Sugestii bibliografice: </w:t>
      </w:r>
    </w:p>
    <w:p>
      <w:pPr>
        <w:pStyle w:val="Body A"/>
        <w:widowControl w:val="1"/>
        <w:jc w:val="both"/>
        <w:rPr>
          <w:sz w:val="24"/>
          <w:szCs w:val="24"/>
        </w:rPr>
      </w:pPr>
    </w:p>
    <w:p>
      <w:pPr>
        <w:pStyle w:val="Body B"/>
      </w:pPr>
      <w:r>
        <w:rPr>
          <w:b w:val="1"/>
          <w:bCs w:val="1"/>
          <w:rtl w:val="0"/>
          <w:lang w:val="en-US"/>
        </w:rPr>
        <w:t>Benjamin H. D. Buchloh:</w:t>
      </w:r>
      <w:r>
        <w:rPr>
          <w:rtl w:val="0"/>
        </w:rPr>
        <w:t xml:space="preserve"> “</w:t>
      </w:r>
      <w:r>
        <w:rPr>
          <w:rtl w:val="0"/>
          <w:lang w:val="nl-NL"/>
        </w:rPr>
        <w:t xml:space="preserve">Gerhard Richter's </w:t>
      </w:r>
      <w:r>
        <w:rPr>
          <w:rtl w:val="0"/>
        </w:rPr>
        <w:t>‘</w:t>
      </w:r>
      <w:r>
        <w:rPr>
          <w:rtl w:val="0"/>
        </w:rPr>
        <w:t>Atlas</w:t>
      </w:r>
      <w:r>
        <w:rPr>
          <w:rtl w:val="0"/>
          <w:lang w:val="fr-FR"/>
        </w:rPr>
        <w:t>’</w:t>
      </w:r>
      <w:r>
        <w:rPr>
          <w:rStyle w:val="gmail-apple-converted-space"/>
          <w:rtl w:val="0"/>
          <w:lang w:val="en-US"/>
        </w:rPr>
        <w:t>: The Anomic Archive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>October</w:t>
      </w:r>
      <w:r>
        <w:rPr>
          <w:rtl w:val="0"/>
          <w:lang w:val="de-DE"/>
        </w:rPr>
        <w:t>, Vol. 88 (Spring, 1999), pp. 117-145</w:t>
      </w:r>
    </w:p>
    <w:p>
      <w:pPr>
        <w:pStyle w:val="Body B"/>
      </w:pPr>
      <w:r>
        <w:rPr>
          <w:b w:val="1"/>
          <w:bCs w:val="1"/>
          <w:rtl w:val="0"/>
          <w:lang w:val="nl-NL"/>
        </w:rPr>
        <w:t>Okwui Enwezor:</w:t>
      </w:r>
      <w:r>
        <w:rPr>
          <w:rtl w:val="0"/>
        </w:rPr>
        <w:t xml:space="preserve"> “</w:t>
      </w:r>
      <w:r>
        <w:rPr>
          <w:rStyle w:val="gmail-apple-converted-space"/>
          <w:rtl w:val="0"/>
          <w:lang w:val="en-US"/>
        </w:rPr>
        <w:t>Archive Fever: Photography Between History and the Monument</w:t>
      </w:r>
      <w:r>
        <w:rPr>
          <w:rtl w:val="0"/>
        </w:rPr>
        <w:t>”</w:t>
      </w:r>
      <w:r>
        <w:rPr>
          <w:rStyle w:val="gmail-apple-converted-space"/>
          <w:rtl w:val="0"/>
          <w:lang w:val="en-US"/>
        </w:rPr>
        <w:t xml:space="preserve">, in </w:t>
      </w:r>
      <w:r>
        <w:rPr>
          <w:i w:val="1"/>
          <w:iCs w:val="1"/>
          <w:rtl w:val="0"/>
          <w:lang w:val="en-US"/>
        </w:rPr>
        <w:t>Archive Fever: Uses of the Document in Contemporary Art</w:t>
      </w:r>
      <w:r>
        <w:rPr>
          <w:rStyle w:val="gmail-apple-converted-space"/>
          <w:rtl w:val="0"/>
          <w:lang w:val="en-US"/>
        </w:rPr>
        <w:t>, Steidl/ICP, 2008, published in connection with the exhibition with this title at the International Center of Photography, N.Y, curated by Okwui Enwezor, pp. 11-51</w:t>
      </w:r>
    </w:p>
    <w:p>
      <w:pPr>
        <w:pStyle w:val="Body B"/>
      </w:pPr>
      <w:r>
        <w:rPr>
          <w:b w:val="1"/>
          <w:bCs w:val="1"/>
          <w:rtl w:val="0"/>
          <w:lang w:val="en-US"/>
        </w:rPr>
        <w:t>Hal Foster:</w:t>
      </w:r>
      <w:r>
        <w:rPr>
          <w:rtl w:val="0"/>
        </w:rPr>
        <w:t xml:space="preserve"> ‘</w:t>
      </w:r>
      <w:r>
        <w:rPr>
          <w:rtl w:val="0"/>
        </w:rPr>
        <w:t>An Archival Impulse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>October</w:t>
      </w:r>
      <w:r>
        <w:rPr>
          <w:rtl w:val="0"/>
          <w:lang w:val="sv-SE"/>
        </w:rPr>
        <w:t>, Vol. 110 (Fall 2004), pp. 3</w:t>
      </w:r>
      <w:r>
        <w:rPr>
          <w:rtl w:val="0"/>
        </w:rPr>
        <w:t>–</w:t>
      </w:r>
      <w:r>
        <w:rPr>
          <w:rtl w:val="0"/>
        </w:rPr>
        <w:t>22</w:t>
      </w:r>
    </w:p>
    <w:p>
      <w:pPr>
        <w:pStyle w:val="Body B"/>
      </w:pPr>
      <w:r>
        <w:rPr>
          <w:b w:val="1"/>
          <w:bCs w:val="1"/>
          <w:rtl w:val="0"/>
          <w:lang w:val="en-US"/>
        </w:rPr>
        <w:t>Hal Foster:</w:t>
      </w:r>
      <w:r>
        <w:rPr>
          <w:rtl w:val="0"/>
        </w:rPr>
        <w:t xml:space="preserve"> “</w:t>
      </w:r>
      <w:r>
        <w:rPr>
          <w:rStyle w:val="gmail-apple-converted-space"/>
          <w:rtl w:val="0"/>
          <w:lang w:val="en-US"/>
        </w:rPr>
        <w:t>Archives without Museums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>October</w:t>
      </w:r>
      <w:r>
        <w:rPr>
          <w:rtl w:val="0"/>
        </w:rPr>
        <w:t>, Vol. 77. (Summer, 1996), pp. 97-119</w:t>
      </w:r>
    </w:p>
    <w:p>
      <w:pPr>
        <w:pStyle w:val="Body B"/>
      </w:pPr>
      <w:r>
        <w:rPr>
          <w:b w:val="1"/>
          <w:bCs w:val="1"/>
          <w:rtl w:val="0"/>
          <w:lang w:val="en-US"/>
        </w:rPr>
        <w:t>Marlene Manoff:</w:t>
      </w:r>
      <w:r>
        <w:rPr>
          <w:rtl w:val="0"/>
        </w:rPr>
        <w:t xml:space="preserve"> “</w:t>
      </w:r>
      <w:r>
        <w:rPr>
          <w:rStyle w:val="gmail-apple-converted-space"/>
          <w:rtl w:val="0"/>
          <w:lang w:val="en-US"/>
        </w:rPr>
        <w:t>Theories of the Archive from Across the Disciplines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>Libraries and the Academy</w:t>
      </w:r>
      <w:r>
        <w:rPr>
          <w:rtl w:val="0"/>
        </w:rPr>
        <w:t>, Vol. 4, No. 1 (2004), pp. 9</w:t>
      </w:r>
      <w:r>
        <w:rPr>
          <w:rtl w:val="0"/>
        </w:rPr>
        <w:t>–</w:t>
      </w:r>
      <w:r>
        <w:rPr>
          <w:rtl w:val="0"/>
        </w:rPr>
        <w:t>25</w:t>
      </w:r>
    </w:p>
    <w:p>
      <w:pPr>
        <w:pStyle w:val="Body B"/>
      </w:pPr>
      <w:r>
        <w:rPr>
          <w:b w:val="1"/>
          <w:bCs w:val="1"/>
          <w:rtl w:val="0"/>
          <w:lang w:val="en-US"/>
        </w:rPr>
        <w:t>Charles Merewether (ed.):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The Archive</w:t>
      </w:r>
      <w:r>
        <w:rPr>
          <w:rStyle w:val="gmail-apple-converted-space"/>
          <w:rtl w:val="0"/>
          <w:lang w:val="en-US"/>
        </w:rPr>
        <w:t>, Whitechapel Documents of Contemporary Art, copublished by Whitechapel and MIT Press, 2006</w:t>
      </w:r>
    </w:p>
    <w:p>
      <w:pPr>
        <w:pStyle w:val="Body B"/>
      </w:pPr>
      <w:r>
        <w:rPr>
          <w:b w:val="1"/>
          <w:bCs w:val="1"/>
          <w:rtl w:val="0"/>
          <w:lang w:val="nl-NL"/>
        </w:rPr>
        <w:t>Sven Spieker: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The Big Archive. Art from Bureaucracy</w:t>
      </w:r>
      <w:r>
        <w:rPr>
          <w:rStyle w:val="gmail-apple-converted-space"/>
          <w:rtl w:val="0"/>
          <w:lang w:val="en-US"/>
        </w:rPr>
        <w:t>, The MIT Press, Cambridge, Mass., London, England, 2008</w:t>
      </w:r>
    </w:p>
    <w:p>
      <w:pPr>
        <w:pStyle w:val="Body B"/>
      </w:pPr>
      <w:r>
        <w:rPr>
          <w:b w:val="1"/>
          <w:bCs w:val="1"/>
          <w:rtl w:val="0"/>
          <w:lang w:val="en-US"/>
        </w:rPr>
        <w:t>Katy Suggitt:</w:t>
      </w:r>
      <w:r>
        <w:rPr>
          <w:rtl w:val="0"/>
        </w:rPr>
        <w:t xml:space="preserve"> “</w:t>
      </w:r>
      <w:r>
        <w:rPr>
          <w:rStyle w:val="gmail-apple-converted-space"/>
          <w:rtl w:val="0"/>
          <w:lang w:val="en-US"/>
        </w:rPr>
        <w:t>How do artists use, create and respond to archives?</w:t>
      </w:r>
      <w:r>
        <w:rPr>
          <w:rtl w:val="0"/>
        </w:rPr>
        <w:t>”</w:t>
      </w:r>
    </w:p>
    <w:p>
      <w:pPr>
        <w:pStyle w:val="Body B"/>
        <w:rPr>
          <w:rStyle w:val="None"/>
        </w:rPr>
      </w:pPr>
      <w:r>
        <w:rPr>
          <w:rtl w:val="0"/>
          <w:lang w:val="fr-FR"/>
        </w:rPr>
        <w:t xml:space="preserve">Sursa: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"https://www.scribd.com/document/173938016/Katy-Suggitt-Archives"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https://www.scribd.com/document/173938016/Katy-Suggitt-Archives</w:t>
      </w:r>
      <w:r>
        <w:rPr/>
        <w:fldChar w:fldCharType="end" w:fldLock="0"/>
      </w:r>
    </w:p>
    <w:p>
      <w:pPr>
        <w:pStyle w:val="Body B"/>
      </w:pPr>
      <w:r>
        <w:rPr>
          <w:rtl w:val="0"/>
        </w:rPr>
        <w:t>g</w:t>
      </w:r>
      <w:r>
        <w:rPr>
          <w:rStyle w:val="None"/>
          <w:rtl w:val="0"/>
          <w:lang w:val="fr-FR"/>
        </w:rPr>
        <w:t>’</w:t>
      </w:r>
      <w:r>
        <w:rPr>
          <w:rStyle w:val="gmail-apple-converted-space"/>
          <w:rtl w:val="0"/>
        </w:rPr>
        <w:t>s methodical approach in the digital era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Visual Studies</w:t>
      </w:r>
      <w:r>
        <w:rPr>
          <w:rtl w:val="0"/>
        </w:rPr>
        <w:t>, 2016, Vol. 31, No. 2, pp. 109</w:t>
      </w:r>
      <w:r>
        <w:rPr>
          <w:rtl w:val="0"/>
        </w:rPr>
        <w:t>–</w:t>
      </w:r>
      <w:r>
        <w:rPr>
          <w:rtl w:val="0"/>
        </w:rPr>
        <w:t xml:space="preserve">120 </w:t>
      </w:r>
    </w:p>
    <w:p>
      <w:pPr>
        <w:pStyle w:val="Body B"/>
        <w:rPr>
          <w:rStyle w:val="None"/>
        </w:rPr>
      </w:pPr>
      <w:r>
        <w:rPr>
          <w:rStyle w:val="None"/>
          <w:b w:val="1"/>
          <w:bCs w:val="1"/>
          <w:i w:val="1"/>
          <w:iCs w:val="1"/>
          <w:rtl w:val="0"/>
          <w:lang w:val="fr-FR"/>
        </w:rPr>
        <w:t>T_Visionarium</w:t>
      </w:r>
      <w:r>
        <w:rPr>
          <w:rStyle w:val="None"/>
          <w:b w:val="1"/>
          <w:bCs w:val="1"/>
          <w:rtl w:val="0"/>
          <w:lang w:val="fr-FR"/>
        </w:rPr>
        <w:t>:</w:t>
      </w:r>
      <w:r>
        <w:rPr>
          <w:rStyle w:val="None"/>
          <w:rtl w:val="0"/>
          <w:lang w:val="fr-FR"/>
        </w:rPr>
        <w:t xml:space="preserve"> un document despre un experiment </w:t>
      </w:r>
      <w:r>
        <w:rPr>
          <w:rStyle w:val="None"/>
          <w:rtl w:val="0"/>
          <w:lang w:val="fr-FR"/>
        </w:rPr>
        <w:t>î</w:t>
      </w:r>
      <w:r>
        <w:rPr>
          <w:rStyle w:val="None"/>
          <w:rtl w:val="0"/>
          <w:lang w:val="fr-FR"/>
        </w:rPr>
        <w:t xml:space="preserve">n </w:t>
      </w:r>
      <w:r>
        <w:rPr>
          <w:rStyle w:val="None"/>
          <w:rtl w:val="0"/>
          <w:lang w:val="fr-FR"/>
        </w:rPr>
        <w:t>“</w:t>
      </w:r>
      <w:r>
        <w:rPr>
          <w:rStyle w:val="None"/>
          <w:rtl w:val="0"/>
          <w:lang w:val="fr-FR"/>
        </w:rPr>
        <w:t>arhivarea</w:t>
      </w:r>
      <w:r>
        <w:rPr>
          <w:rStyle w:val="None"/>
          <w:rtl w:val="0"/>
          <w:lang w:val="fr-FR"/>
        </w:rPr>
        <w:t xml:space="preserve">” </w:t>
      </w:r>
      <w:r>
        <w:rPr>
          <w:rStyle w:val="None"/>
          <w:rtl w:val="0"/>
          <w:lang w:val="fr-FR"/>
        </w:rPr>
        <w:t xml:space="preserve">imaginilor, cu acces la site unde se poate vedea un video, o descriere a experimentului </w:t>
      </w:r>
      <w:r>
        <w:rPr>
          <w:rStyle w:val="None"/>
          <w:rtl w:val="0"/>
          <w:lang w:val="fr-FR"/>
        </w:rPr>
        <w:t>ș</w:t>
      </w:r>
      <w:r>
        <w:rPr>
          <w:rStyle w:val="None"/>
          <w:rtl w:val="0"/>
          <w:lang w:val="fr-FR"/>
        </w:rPr>
        <w:t xml:space="preserve">i comentarii cu privire la el. </w:t>
      </w:r>
    </w:p>
    <w:p>
      <w:pPr>
        <w:pStyle w:val="Body A"/>
        <w:widowControl w:val="1"/>
        <w:jc w:val="both"/>
        <w:rPr>
          <w:sz w:val="24"/>
          <w:szCs w:val="24"/>
          <w:lang w:val="fr-FR"/>
        </w:rPr>
      </w:pPr>
    </w:p>
    <w:p>
      <w:pPr>
        <w:pStyle w:val="Body A"/>
        <w:widowControl w:val="1"/>
        <w:jc w:val="both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Muta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ț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 xml:space="preserve">ii: 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Pictorial/Iconic Turn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”</w:t>
      </w:r>
      <w:r>
        <w:rPr>
          <w:rStyle w:val="None"/>
          <w:sz w:val="24"/>
          <w:szCs w:val="24"/>
          <w:rtl w:val="0"/>
          <w:lang w:val="en-US"/>
        </w:rPr>
        <w:t xml:space="preserve"> este una dintre muta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iile importante pe care un num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>r de autori au deslu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 xml:space="preserve">it-o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 xml:space="preserve">n disciplinele umaniste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 xml:space="preserve">n anii 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80 ai secolului XX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; </w:t>
      </w:r>
      <w:r>
        <w:rPr>
          <w:rStyle w:val="None"/>
          <w:sz w:val="24"/>
          <w:szCs w:val="24"/>
          <w:rtl w:val="0"/>
          <w:lang w:val="en-US"/>
        </w:rPr>
        <w:t>ei au sesizat (sau au pledat pentru) o dep</w:t>
      </w:r>
      <w:r>
        <w:rPr>
          <w:rStyle w:val="None"/>
          <w:sz w:val="24"/>
          <w:szCs w:val="24"/>
          <w:rtl w:val="0"/>
          <w:lang w:val="en-US"/>
        </w:rPr>
        <w:t>ăș</w:t>
      </w:r>
      <w:r>
        <w:rPr>
          <w:rStyle w:val="None"/>
          <w:sz w:val="24"/>
          <w:szCs w:val="24"/>
          <w:rtl w:val="0"/>
          <w:lang w:val="en-US"/>
        </w:rPr>
        <w:t xml:space="preserve">ire a ceea ce a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nsemnat, cu c</w:t>
      </w:r>
      <w:r>
        <w:rPr>
          <w:rStyle w:val="None"/>
          <w:sz w:val="24"/>
          <w:szCs w:val="24"/>
          <w:rtl w:val="0"/>
          <w:lang w:val="en-US"/>
        </w:rPr>
        <w:t>â</w:t>
      </w:r>
      <w:r>
        <w:rPr>
          <w:rStyle w:val="None"/>
          <w:sz w:val="24"/>
          <w:szCs w:val="24"/>
          <w:rtl w:val="0"/>
          <w:lang w:val="en-US"/>
        </w:rPr>
        <w:t xml:space="preserve">teva decenii mai devreme, 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muta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ia lingvistic</w:t>
      </w:r>
      <w:r>
        <w:rPr>
          <w:rStyle w:val="None"/>
          <w:sz w:val="24"/>
          <w:szCs w:val="24"/>
          <w:rtl w:val="0"/>
          <w:lang w:val="en-US"/>
        </w:rPr>
        <w:t xml:space="preserve">ă” </w:t>
      </w:r>
      <w:r>
        <w:rPr>
          <w:rStyle w:val="None"/>
          <w:sz w:val="24"/>
          <w:szCs w:val="24"/>
          <w:rtl w:val="0"/>
          <w:lang w:val="en-US"/>
        </w:rPr>
        <w:t>(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the linguistic turn</w:t>
      </w:r>
      <w:r>
        <w:rPr>
          <w:rStyle w:val="None"/>
          <w:sz w:val="24"/>
          <w:szCs w:val="24"/>
          <w:rtl w:val="0"/>
          <w:lang w:val="en-US"/>
        </w:rPr>
        <w:t>”</w:t>
      </w:r>
      <w:r>
        <w:rPr>
          <w:rStyle w:val="None"/>
          <w:sz w:val="24"/>
          <w:szCs w:val="24"/>
          <w:rtl w:val="0"/>
          <w:lang w:val="en-US"/>
        </w:rPr>
        <w:t xml:space="preserve">),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 xml:space="preserve">n care imaginea,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 defini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ia ei cea mai larg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>, dob</w:t>
      </w:r>
      <w:r>
        <w:rPr>
          <w:rStyle w:val="None"/>
          <w:sz w:val="24"/>
          <w:szCs w:val="24"/>
          <w:rtl w:val="0"/>
          <w:lang w:val="en-US"/>
        </w:rPr>
        <w:t>â</w:t>
      </w:r>
      <w:r>
        <w:rPr>
          <w:rStyle w:val="None"/>
          <w:sz w:val="24"/>
          <w:szCs w:val="24"/>
          <w:rtl w:val="0"/>
          <w:lang w:val="en-US"/>
        </w:rPr>
        <w:t>nde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te (sau ar trebui s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dob</w:t>
      </w:r>
      <w:r>
        <w:rPr>
          <w:rStyle w:val="None"/>
          <w:sz w:val="24"/>
          <w:szCs w:val="24"/>
          <w:rtl w:val="0"/>
          <w:lang w:val="en-US"/>
        </w:rPr>
        <w:t>â</w:t>
      </w:r>
      <w:r>
        <w:rPr>
          <w:rStyle w:val="None"/>
          <w:sz w:val="24"/>
          <w:szCs w:val="24"/>
          <w:rtl w:val="0"/>
          <w:lang w:val="en-US"/>
        </w:rPr>
        <w:t>ndeasc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>) preeminen</w:t>
      </w:r>
      <w:r>
        <w:rPr>
          <w:rStyle w:val="None"/>
          <w:sz w:val="24"/>
          <w:szCs w:val="24"/>
          <w:rtl w:val="0"/>
          <w:lang w:val="en-US"/>
        </w:rPr>
        <w:t>ță</w:t>
      </w:r>
      <w:r>
        <w:rPr>
          <w:rStyle w:val="None"/>
          <w:sz w:val="24"/>
          <w:szCs w:val="24"/>
          <w:rtl w:val="0"/>
          <w:lang w:val="en-US"/>
        </w:rPr>
        <w:t>.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Tema ca atare poate s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 xml:space="preserve">fi pierdut ceva din acuitatea pe care a avut-o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 xml:space="preserve">n anii 1990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 xml:space="preserve">i 2000, dar prelungirile ei sunt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 xml:space="preserve">n continuare vii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active. Revizit</w:t>
      </w:r>
      <w:r>
        <w:rPr>
          <w:rStyle w:val="None"/>
          <w:sz w:val="24"/>
          <w:szCs w:val="24"/>
          <w:rtl w:val="0"/>
          <w:lang w:val="en-US"/>
        </w:rPr>
        <w:t>â</w:t>
      </w:r>
      <w:r>
        <w:rPr>
          <w:rStyle w:val="None"/>
          <w:sz w:val="24"/>
          <w:szCs w:val="24"/>
          <w:rtl w:val="0"/>
          <w:lang w:val="en-US"/>
        </w:rPr>
        <w:t xml:space="preserve">nd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nceputurile definirii acestei muta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ii, ne ocup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 xml:space="preserve">m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 xml:space="preserve">i de aceste prelungiri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de evaluarea actual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 xml:space="preserve">a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nsemn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>t</w:t>
      </w:r>
      <w:r>
        <w:rPr>
          <w:rStyle w:val="None"/>
          <w:sz w:val="24"/>
          <w:szCs w:val="24"/>
          <w:rtl w:val="0"/>
          <w:lang w:val="en-US"/>
        </w:rPr>
        <w:t>ăț</w:t>
      </w:r>
      <w:r>
        <w:rPr>
          <w:rStyle w:val="None"/>
          <w:sz w:val="24"/>
          <w:szCs w:val="24"/>
          <w:rtl w:val="0"/>
          <w:lang w:val="en-US"/>
        </w:rPr>
        <w:t>ii ei. Ea indic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 xml:space="preserve">o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 xml:space="preserve">nnoire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o extraordinar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diversificare a reflec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 xml:space="preserve">iilor privind imaginea, statutul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func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 xml:space="preserve">iile ei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cursul caut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s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 xml:space="preserve">le ia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 considerare. L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>rgirea c</w:t>
      </w:r>
      <w:r>
        <w:rPr>
          <w:rStyle w:val="None"/>
          <w:sz w:val="24"/>
          <w:szCs w:val="24"/>
          <w:rtl w:val="0"/>
          <w:lang w:val="en-US"/>
        </w:rPr>
        <w:t>â</w:t>
      </w:r>
      <w:r>
        <w:rPr>
          <w:rStyle w:val="None"/>
          <w:sz w:val="24"/>
          <w:szCs w:val="24"/>
          <w:rtl w:val="0"/>
          <w:lang w:val="en-US"/>
        </w:rPr>
        <w:t xml:space="preserve">mpului de studiu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 raport cu ceea ce constituia p</w:t>
      </w:r>
      <w:r>
        <w:rPr>
          <w:rStyle w:val="None"/>
          <w:sz w:val="24"/>
          <w:szCs w:val="24"/>
          <w:rtl w:val="0"/>
          <w:lang w:val="en-US"/>
        </w:rPr>
        <w:t>â</w:t>
      </w:r>
      <w:r>
        <w:rPr>
          <w:rStyle w:val="None"/>
          <w:sz w:val="24"/>
          <w:szCs w:val="24"/>
          <w:rtl w:val="0"/>
          <w:lang w:val="en-US"/>
        </w:rPr>
        <w:t>n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de cur</w:t>
      </w:r>
      <w:r>
        <w:rPr>
          <w:rStyle w:val="None"/>
          <w:sz w:val="24"/>
          <w:szCs w:val="24"/>
          <w:rtl w:val="0"/>
          <w:lang w:val="en-US"/>
        </w:rPr>
        <w:t>â</w:t>
      </w:r>
      <w:r>
        <w:rPr>
          <w:rStyle w:val="None"/>
          <w:sz w:val="24"/>
          <w:szCs w:val="24"/>
          <w:rtl w:val="0"/>
          <w:lang w:val="en-US"/>
        </w:rPr>
        <w:t xml:space="preserve">nd domeniul 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propriu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 xml:space="preserve">al istoriei artei a dus,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 ace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 xml:space="preserve">ti ani, la constituirea unor noi discipline care </w:t>
      </w:r>
      <w:r>
        <w:rPr>
          <w:rStyle w:val="None"/>
          <w:sz w:val="24"/>
          <w:szCs w:val="24"/>
          <w:rtl w:val="0"/>
          <w:lang w:val="en-US"/>
        </w:rPr>
        <w:t>îș</w:t>
      </w:r>
      <w:r>
        <w:rPr>
          <w:rStyle w:val="None"/>
          <w:sz w:val="24"/>
          <w:szCs w:val="24"/>
          <w:rtl w:val="0"/>
          <w:lang w:val="en-US"/>
        </w:rPr>
        <w:t>i iau imaginea ca obiect de studiu, cum ar fi studiile vizuale sau cultura material</w:t>
      </w:r>
      <w:r>
        <w:rPr>
          <w:rStyle w:val="None"/>
          <w:sz w:val="24"/>
          <w:szCs w:val="24"/>
          <w:rtl w:val="0"/>
          <w:lang w:val="en-US"/>
        </w:rPr>
        <w:t>ă ș</w:t>
      </w:r>
      <w:r>
        <w:rPr>
          <w:rStyle w:val="None"/>
          <w:sz w:val="24"/>
          <w:szCs w:val="24"/>
          <w:rtl w:val="0"/>
          <w:lang w:val="en-US"/>
        </w:rPr>
        <w:t>i a prilejuit o apropiere (chiar convergen</w:t>
      </w:r>
      <w:r>
        <w:rPr>
          <w:rStyle w:val="None"/>
          <w:sz w:val="24"/>
          <w:szCs w:val="24"/>
          <w:rtl w:val="0"/>
          <w:lang w:val="en-US"/>
        </w:rPr>
        <w:t>ță</w:t>
      </w:r>
      <w:r>
        <w:rPr>
          <w:rStyle w:val="None"/>
          <w:sz w:val="24"/>
          <w:szCs w:val="24"/>
          <w:rtl w:val="0"/>
          <w:lang w:val="en-US"/>
        </w:rPr>
        <w:t xml:space="preserve">)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 xml:space="preserve">ntre istoria artei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antropologia vizual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 xml:space="preserve">. Pictorial/Iconic Turn a inspirat,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 anii din urm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 xml:space="preserve">, identificarea (sau pledoaria pentru) alte 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turns</w:t>
      </w:r>
      <w:r>
        <w:rPr>
          <w:rStyle w:val="None"/>
          <w:sz w:val="24"/>
          <w:szCs w:val="24"/>
          <w:rtl w:val="0"/>
          <w:lang w:val="en-US"/>
        </w:rPr>
        <w:t>”</w:t>
      </w:r>
      <w:r>
        <w:rPr>
          <w:rStyle w:val="None"/>
          <w:sz w:val="24"/>
          <w:szCs w:val="24"/>
          <w:rtl w:val="0"/>
          <w:lang w:val="en-US"/>
        </w:rPr>
        <w:t xml:space="preserve">: 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the Performative turn</w:t>
      </w:r>
      <w:r>
        <w:rPr>
          <w:rStyle w:val="None"/>
          <w:sz w:val="24"/>
          <w:szCs w:val="24"/>
          <w:rtl w:val="0"/>
          <w:lang w:val="en-US"/>
        </w:rPr>
        <w:t>”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the Curatorial turn</w:t>
      </w:r>
      <w:r>
        <w:rPr>
          <w:rStyle w:val="None"/>
          <w:sz w:val="24"/>
          <w:szCs w:val="24"/>
          <w:rtl w:val="0"/>
          <w:lang w:val="en-US"/>
        </w:rPr>
        <w:t>”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the Noetic Turn</w:t>
      </w:r>
      <w:r>
        <w:rPr>
          <w:rStyle w:val="None"/>
          <w:sz w:val="24"/>
          <w:szCs w:val="24"/>
          <w:rtl w:val="0"/>
          <w:lang w:val="en-US"/>
        </w:rPr>
        <w:t>”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The Aesthetic, the Pathetic and the Adversarial Turns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>etc., pe care bibliografia sugerat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le reflect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>.</w:t>
      </w:r>
    </w:p>
    <w:p>
      <w:pPr>
        <w:pStyle w:val="Body A"/>
        <w:widowControl w:val="1"/>
        <w:jc w:val="both"/>
        <w:rPr>
          <w:sz w:val="24"/>
          <w:szCs w:val="24"/>
        </w:rPr>
      </w:pPr>
    </w:p>
    <w:p>
      <w:pPr>
        <w:pStyle w:val="Body A"/>
        <w:widowControl w:val="1"/>
        <w:ind w:left="284" w:hanging="284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rtl w:val="0"/>
          <w:lang w:val="en-US"/>
        </w:rPr>
        <w:t>Repere bibliografice</w:t>
      </w:r>
      <w:r>
        <w:rPr>
          <w:rStyle w:val="None"/>
          <w:sz w:val="24"/>
          <w:szCs w:val="24"/>
          <w:u w:val="single"/>
          <w:rtl w:val="0"/>
          <w:lang w:val="en-US"/>
        </w:rPr>
        <w:t xml:space="preserve"> bibliografice </w:t>
      </w:r>
    </w:p>
    <w:p>
      <w:pPr>
        <w:pStyle w:val="Body A"/>
        <w:widowControl w:val="1"/>
        <w:ind w:left="284" w:hanging="284"/>
        <w:rPr>
          <w:b w:val="1"/>
          <w:bCs w:val="1"/>
          <w:sz w:val="24"/>
          <w:szCs w:val="24"/>
        </w:rPr>
      </w:pPr>
    </w:p>
    <w:p>
      <w:pPr>
        <w:pStyle w:val="Body B"/>
      </w:pPr>
      <w:r>
        <w:rPr>
          <w:rStyle w:val="None"/>
          <w:b w:val="1"/>
          <w:bCs w:val="1"/>
          <w:rtl w:val="0"/>
          <w:lang w:val="de-DE"/>
        </w:rPr>
        <w:t>Gottfried Boehm &amp; W. J. T. Mitchel</w:t>
      </w:r>
      <w:r>
        <w:rPr>
          <w:rtl w:val="0"/>
        </w:rPr>
        <w:t xml:space="preserve">l: </w:t>
      </w:r>
      <w:r>
        <w:rPr>
          <w:rtl w:val="0"/>
        </w:rPr>
        <w:t>“</w:t>
      </w:r>
      <w:r>
        <w:rPr>
          <w:rStyle w:val="gmail-apple-converted-space"/>
          <w:rtl w:val="0"/>
        </w:rPr>
        <w:t>Pictorial versus Iconic Turn: Two Letters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fr-FR"/>
        </w:rPr>
        <w:t>Culture, Theory and Critique</w:t>
      </w:r>
      <w:r>
        <w:rPr>
          <w:rtl w:val="0"/>
        </w:rPr>
        <w:t>, 50:2-3, pp. 103-121</w:t>
      </w:r>
    </w:p>
    <w:p>
      <w:pPr>
        <w:pStyle w:val="Body B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W. J. T. Mitchell:</w:t>
      </w:r>
      <w:r>
        <w:rPr>
          <w:rStyle w:val="gmail-apple-converted-space"/>
          <w:rtl w:val="0"/>
        </w:rPr>
        <w:t xml:space="preserve"> “</w:t>
      </w:r>
      <w:r>
        <w:rPr>
          <w:rStyle w:val="gmail-apple-converted-space"/>
          <w:rtl w:val="0"/>
        </w:rPr>
        <w:t xml:space="preserve">What Do Pictures </w:t>
      </w:r>
      <w:r>
        <w:rPr>
          <w:rStyle w:val="gmail-apple-converted-space"/>
          <w:rtl w:val="0"/>
        </w:rPr>
        <w:t>‘</w:t>
      </w:r>
      <w:r>
        <w:rPr>
          <w:rStyle w:val="gmail-apple-converted-space"/>
          <w:rtl w:val="0"/>
        </w:rPr>
        <w:t>Really</w:t>
      </w:r>
      <w:r>
        <w:rPr>
          <w:rStyle w:val="gmail-apple-converted-space"/>
          <w:rtl w:val="0"/>
        </w:rPr>
        <w:t xml:space="preserve">’ </w:t>
      </w:r>
      <w:r>
        <w:rPr>
          <w:rStyle w:val="gmail-apple-converted-space"/>
          <w:rtl w:val="0"/>
        </w:rPr>
        <w:t>Want?</w:t>
      </w:r>
      <w:r>
        <w:rPr>
          <w:rStyle w:val="gmail-apple-converted-space"/>
          <w:rtl w:val="0"/>
        </w:rPr>
        <w:t>”</w:t>
      </w:r>
      <w:r>
        <w:rPr>
          <w:rStyle w:val="gmail-apple-converted-space"/>
          <w:rtl w:val="0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October</w:t>
      </w:r>
      <w:r>
        <w:rPr>
          <w:rStyle w:val="gmail-apple-converted-space"/>
          <w:rtl w:val="0"/>
        </w:rPr>
        <w:t>, Vol. 77 (Summer, 1996), pp. 71-82</w:t>
      </w:r>
    </w:p>
    <w:p>
      <w:pPr>
        <w:pStyle w:val="Body B"/>
      </w:pPr>
      <w:r>
        <w:rPr>
          <w:rStyle w:val="None"/>
          <w:b w:val="1"/>
          <w:bCs w:val="1"/>
          <w:rtl w:val="0"/>
          <w:lang w:val="en-US"/>
        </w:rPr>
        <w:t>Bruno Latour and Peter Weibel (ed.):</w:t>
      </w:r>
      <w:r>
        <w:rPr>
          <w:rStyle w:val="None"/>
          <w:i w:val="1"/>
          <w:iCs w:val="1"/>
          <w:rtl w:val="0"/>
          <w:lang w:val="en-US"/>
        </w:rPr>
        <w:t xml:space="preserve"> Iconoclash. Beyond the Image Wars in Science, Religion, and Art</w:t>
      </w:r>
      <w:r>
        <w:rPr>
          <w:rStyle w:val="gmail-apple-converted-space"/>
          <w:rtl w:val="0"/>
        </w:rPr>
        <w:t>, ZKM, Karlsruhe, Center for Art and Media, Cambrige Mass., London, England, The MIT Press, 2002</w:t>
      </w:r>
    </w:p>
    <w:p>
      <w:pPr>
        <w:pStyle w:val="Body B"/>
      </w:pPr>
      <w:r>
        <w:rPr>
          <w:rStyle w:val="None"/>
          <w:b w:val="1"/>
          <w:bCs w:val="1"/>
          <w:rtl w:val="0"/>
          <w:lang w:val="en-US"/>
        </w:rPr>
        <w:t>Jenni Lauwrens: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Welcome to the revolution: The sensory turn and art history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Journal of Art Historiography</w:t>
      </w:r>
      <w:r>
        <w:rPr>
          <w:rStyle w:val="gmail-apple-converted-space"/>
          <w:rtl w:val="0"/>
        </w:rPr>
        <w:t>, Number 7, December 2012</w:t>
      </w:r>
    </w:p>
    <w:p>
      <w:pPr>
        <w:pStyle w:val="Body B"/>
      </w:pPr>
      <w:r>
        <w:rPr>
          <w:rStyle w:val="None"/>
          <w:b w:val="1"/>
          <w:bCs w:val="1"/>
          <w:rtl w:val="0"/>
          <w:lang w:val="en-US"/>
        </w:rPr>
        <w:t>Griselda Pollock: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Unexpected Turns: The Aesthetic, the Pathetic and the Adversarial in the Long Dur</w:t>
      </w:r>
      <w:r>
        <w:rPr>
          <w:rtl w:val="0"/>
        </w:rPr>
        <w:t>é</w:t>
      </w:r>
      <w:r>
        <w:rPr>
          <w:rStyle w:val="gmail-apple-converted-space"/>
          <w:rtl w:val="0"/>
        </w:rPr>
        <w:t>e of Art</w:t>
      </w:r>
      <w:r>
        <w:rPr>
          <w:rStyle w:val="None"/>
          <w:rtl w:val="0"/>
          <w:lang w:val="fr-FR"/>
        </w:rPr>
        <w:t>’</w:t>
      </w:r>
      <w:r>
        <w:rPr>
          <w:rStyle w:val="gmail-apple-converted-space"/>
          <w:rtl w:val="0"/>
        </w:rPr>
        <w:t>s Histories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Journal of Art Historiography</w:t>
      </w:r>
      <w:r>
        <w:rPr>
          <w:rStyle w:val="gmail-apple-converted-space"/>
          <w:rtl w:val="0"/>
        </w:rPr>
        <w:t>, Number 7, December 2012</w:t>
      </w:r>
    </w:p>
    <w:p>
      <w:pPr>
        <w:pStyle w:val="Body B"/>
      </w:pPr>
      <w:r>
        <w:rPr>
          <w:rStyle w:val="None"/>
          <w:b w:val="1"/>
          <w:bCs w:val="1"/>
          <w:rtl w:val="0"/>
          <w:lang w:val="de-DE"/>
        </w:rPr>
        <w:t>Peter Weibel: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The Noetic Turn: From Language-Based to Too-Based Knowledge Trees</w:t>
      </w:r>
      <w:r>
        <w:rPr>
          <w:rtl w:val="0"/>
        </w:rPr>
        <w:t>”</w:t>
      </w:r>
      <w:r>
        <w:rPr>
          <w:rStyle w:val="None"/>
          <w:rtl w:val="0"/>
          <w:lang w:val="fr-FR"/>
        </w:rPr>
        <w:t xml:space="preserve">, in G. Bast et al. (eds.), </w:t>
      </w:r>
      <w:r>
        <w:rPr>
          <w:rStyle w:val="None"/>
          <w:i w:val="1"/>
          <w:iCs w:val="1"/>
          <w:rtl w:val="0"/>
          <w:lang w:val="en-US"/>
        </w:rPr>
        <w:t>Art, Research, Innovation and Society</w:t>
      </w:r>
      <w:r>
        <w:rPr>
          <w:rStyle w:val="gmail-apple-converted-space"/>
          <w:rtl w:val="0"/>
        </w:rPr>
        <w:t>, Springer International Publishing, Switzerland, 2015, pp. 155-174</w:t>
      </w:r>
    </w:p>
    <w:p>
      <w:pPr>
        <w:pStyle w:val="Body A"/>
        <w:widowControl w:val="1"/>
        <w:jc w:val="both"/>
        <w:rPr>
          <w:sz w:val="24"/>
          <w:szCs w:val="24"/>
        </w:rPr>
      </w:pPr>
    </w:p>
    <w:p>
      <w:pPr>
        <w:pStyle w:val="Body A"/>
        <w:widowControl w:val="1"/>
        <w:jc w:val="both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Rela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ț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ia dintre cuv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â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 xml:space="preserve">nt/text 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ș</w:t>
      </w:r>
      <w:r>
        <w:rPr>
          <w:rStyle w:val="None"/>
          <w:b w:val="1"/>
          <w:bCs w:val="1"/>
          <w:sz w:val="24"/>
          <w:szCs w:val="24"/>
          <w:u w:val="single"/>
          <w:rtl w:val="0"/>
          <w:lang w:val="en-US"/>
        </w:rPr>
        <w:t>i imagine</w:t>
      </w:r>
      <w:r>
        <w:rPr>
          <w:rStyle w:val="None"/>
          <w:sz w:val="24"/>
          <w:szCs w:val="24"/>
          <w:u w:val="single"/>
          <w:rtl w:val="0"/>
          <w:lang w:val="en-US"/>
        </w:rPr>
        <w:t>:</w:t>
      </w:r>
      <w:r>
        <w:rPr>
          <w:rStyle w:val="None"/>
          <w:sz w:val="24"/>
          <w:szCs w:val="24"/>
          <w:rtl w:val="0"/>
          <w:lang w:val="en-US"/>
        </w:rPr>
        <w:t xml:space="preserve"> ceea ce s-a numit 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Pictorial</w:t>
      </w:r>
      <w:r>
        <w:rPr>
          <w:rStyle w:val="None"/>
          <w:sz w:val="24"/>
          <w:szCs w:val="24"/>
          <w:rtl w:val="0"/>
          <w:lang w:val="en-US"/>
        </w:rPr>
        <w:t>”</w:t>
      </w:r>
      <w:r>
        <w:rPr>
          <w:rStyle w:val="None"/>
          <w:sz w:val="24"/>
          <w:szCs w:val="24"/>
          <w:rtl w:val="0"/>
          <w:lang w:val="en-US"/>
        </w:rPr>
        <w:t xml:space="preserve">, 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Iconic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 xml:space="preserve">sau 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Visual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</w:p>
    <w:p>
      <w:pPr>
        <w:pStyle w:val="Body A"/>
        <w:widowControl w:val="1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Turn, pune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 xml:space="preserve">n mod acut problema raportului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ntre text/cuv</w:t>
      </w:r>
      <w:r>
        <w:rPr>
          <w:rStyle w:val="None"/>
          <w:sz w:val="24"/>
          <w:szCs w:val="24"/>
          <w:rtl w:val="0"/>
          <w:lang w:val="en-US"/>
        </w:rPr>
        <w:t>â</w:t>
      </w:r>
      <w:r>
        <w:rPr>
          <w:rStyle w:val="None"/>
          <w:sz w:val="24"/>
          <w:szCs w:val="24"/>
          <w:rtl w:val="0"/>
          <w:lang w:val="en-US"/>
        </w:rPr>
        <w:t xml:space="preserve">nt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imagine, o alt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mare tem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 xml:space="preserve">a cursului.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 timp ce pentru unii dintre protagoni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tii acestei muta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ii cuv</w:t>
      </w:r>
      <w:r>
        <w:rPr>
          <w:rStyle w:val="None"/>
          <w:sz w:val="24"/>
          <w:szCs w:val="24"/>
          <w:rtl w:val="0"/>
          <w:lang w:val="en-US"/>
        </w:rPr>
        <w:t>â</w:t>
      </w:r>
      <w:r>
        <w:rPr>
          <w:rStyle w:val="None"/>
          <w:sz w:val="24"/>
          <w:szCs w:val="24"/>
          <w:rtl w:val="0"/>
          <w:lang w:val="en-US"/>
        </w:rPr>
        <w:t xml:space="preserve">nt/text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imagine sunt inextricabil corelate (W.J.T. Mitchell), al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ii pledeaz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 xml:space="preserve">pentru autonomia imaginilor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sus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in existen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 xml:space="preserve">a unei </w:t>
      </w:r>
      <w:r>
        <w:rPr>
          <w:rStyle w:val="None"/>
          <w:sz w:val="24"/>
          <w:szCs w:val="24"/>
          <w:rtl w:val="0"/>
          <w:lang w:val="en-US"/>
        </w:rPr>
        <w:t>„</w:t>
      </w:r>
      <w:r>
        <w:rPr>
          <w:rStyle w:val="None"/>
          <w:sz w:val="24"/>
          <w:szCs w:val="24"/>
          <w:rtl w:val="0"/>
          <w:lang w:val="en-US"/>
        </w:rPr>
        <w:t>logici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>proprii lor (Gottfried Boehm). Cursul caut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s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ofere o larg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exemplificare a variatelor rela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ii dintre aceste dou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tipuri/modalit</w:t>
      </w:r>
      <w:r>
        <w:rPr>
          <w:rStyle w:val="None"/>
          <w:sz w:val="24"/>
          <w:szCs w:val="24"/>
          <w:rtl w:val="0"/>
          <w:lang w:val="en-US"/>
        </w:rPr>
        <w:t>ăț</w:t>
      </w:r>
      <w:r>
        <w:rPr>
          <w:rStyle w:val="None"/>
          <w:sz w:val="24"/>
          <w:szCs w:val="24"/>
          <w:rtl w:val="0"/>
          <w:lang w:val="en-US"/>
        </w:rPr>
        <w:t xml:space="preserve">i de expresie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 xml:space="preserve">i comunicare, de la cele care pun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 discu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ie capacitatea narativ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a imaginilor prin compara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ie cu cea a nara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 xml:space="preserve">iunii verbale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 xml:space="preserve">i </w:t>
      </w:r>
      <w:r>
        <w:rPr>
          <w:rStyle w:val="None"/>
          <w:sz w:val="24"/>
          <w:szCs w:val="24"/>
          <w:rtl w:val="0"/>
          <w:lang w:val="en-US"/>
        </w:rPr>
        <w:t xml:space="preserve">– </w:t>
      </w:r>
      <w:r>
        <w:rPr>
          <w:rStyle w:val="None"/>
          <w:sz w:val="24"/>
          <w:szCs w:val="24"/>
          <w:rtl w:val="0"/>
          <w:lang w:val="en-US"/>
        </w:rPr>
        <w:t xml:space="preserve">corelativ </w:t>
      </w:r>
      <w:r>
        <w:rPr>
          <w:rStyle w:val="None"/>
          <w:sz w:val="24"/>
          <w:szCs w:val="24"/>
          <w:rtl w:val="0"/>
          <w:lang w:val="en-US"/>
        </w:rPr>
        <w:t xml:space="preserve">– </w:t>
      </w:r>
      <w:r>
        <w:rPr>
          <w:rStyle w:val="None"/>
          <w:sz w:val="24"/>
          <w:szCs w:val="24"/>
          <w:rtl w:val="0"/>
          <w:lang w:val="en-US"/>
        </w:rPr>
        <w:t>rela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ia lor diferit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cu timpul, la dialogul, coexisten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 xml:space="preserve">a sau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ntrep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>trunderea total</w:t>
      </w:r>
      <w:r>
        <w:rPr>
          <w:rStyle w:val="None"/>
          <w:sz w:val="24"/>
          <w:szCs w:val="24"/>
          <w:rtl w:val="0"/>
          <w:lang w:val="en-US"/>
        </w:rPr>
        <w:t>ă î</w:t>
      </w:r>
      <w:r>
        <w:rPr>
          <w:rStyle w:val="None"/>
          <w:sz w:val="24"/>
          <w:szCs w:val="24"/>
          <w:rtl w:val="0"/>
          <w:lang w:val="en-US"/>
        </w:rPr>
        <w:t>ntre cele dou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c</w:t>
      </w:r>
      <w:r>
        <w:rPr>
          <w:rStyle w:val="None"/>
          <w:sz w:val="24"/>
          <w:szCs w:val="24"/>
          <w:rtl w:val="0"/>
          <w:lang w:val="en-US"/>
        </w:rPr>
        <w:t>â</w:t>
      </w:r>
      <w:r>
        <w:rPr>
          <w:rStyle w:val="None"/>
          <w:sz w:val="24"/>
          <w:szCs w:val="24"/>
          <w:rtl w:val="0"/>
          <w:lang w:val="en-US"/>
        </w:rPr>
        <w:t>mpuri. Cum literatura privind aceste rela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 xml:space="preserve">ii a luat </w:t>
      </w:r>
      <w:r>
        <w:rPr>
          <w:rStyle w:val="None"/>
          <w:sz w:val="24"/>
          <w:szCs w:val="24"/>
          <w:rtl w:val="0"/>
          <w:lang w:val="en-US"/>
        </w:rPr>
        <w:t>î</w:t>
      </w:r>
      <w:r>
        <w:rPr>
          <w:rStyle w:val="None"/>
          <w:sz w:val="24"/>
          <w:szCs w:val="24"/>
          <w:rtl w:val="0"/>
          <w:lang w:val="en-US"/>
        </w:rPr>
        <w:t>n considerare adesea o component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istoric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(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cum interesele doctoranzilor pot corespunde unor perioade istorice distincte), sugestiile bibliografice de mai jos au c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>utat s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fac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loc acestor preocup</w:t>
      </w:r>
      <w:r>
        <w:rPr>
          <w:rStyle w:val="None"/>
          <w:sz w:val="24"/>
          <w:szCs w:val="24"/>
          <w:rtl w:val="0"/>
          <w:lang w:val="en-US"/>
        </w:rPr>
        <w:t>ă</w:t>
      </w:r>
      <w:r>
        <w:rPr>
          <w:rStyle w:val="None"/>
          <w:sz w:val="24"/>
          <w:szCs w:val="24"/>
          <w:rtl w:val="0"/>
          <w:lang w:val="en-US"/>
        </w:rPr>
        <w:t xml:space="preserve">ri 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 s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permit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doctoranzilor s</w:t>
      </w:r>
      <w:r>
        <w:rPr>
          <w:rStyle w:val="None"/>
          <w:sz w:val="24"/>
          <w:szCs w:val="24"/>
          <w:rtl w:val="0"/>
          <w:lang w:val="en-US"/>
        </w:rPr>
        <w:t xml:space="preserve">ă </w:t>
      </w:r>
      <w:r>
        <w:rPr>
          <w:rStyle w:val="None"/>
          <w:sz w:val="24"/>
          <w:szCs w:val="24"/>
          <w:rtl w:val="0"/>
          <w:lang w:val="en-US"/>
        </w:rPr>
        <w:t>selecteze unele lecturi (</w:t>
      </w:r>
      <w:r>
        <w:rPr>
          <w:rStyle w:val="None"/>
          <w:sz w:val="24"/>
          <w:szCs w:val="24"/>
          <w:rtl w:val="0"/>
          <w:lang w:val="en-US"/>
        </w:rPr>
        <w:t>ș</w:t>
      </w:r>
      <w:r>
        <w:rPr>
          <w:rStyle w:val="None"/>
          <w:sz w:val="24"/>
          <w:szCs w:val="24"/>
          <w:rtl w:val="0"/>
          <w:lang w:val="en-US"/>
        </w:rPr>
        <w:t>i) conform propriilor lor predilec</w:t>
      </w:r>
      <w:r>
        <w:rPr>
          <w:rStyle w:val="None"/>
          <w:sz w:val="24"/>
          <w:szCs w:val="24"/>
          <w:rtl w:val="0"/>
          <w:lang w:val="en-US"/>
        </w:rPr>
        <w:t>ț</w:t>
      </w:r>
      <w:r>
        <w:rPr>
          <w:rStyle w:val="None"/>
          <w:sz w:val="24"/>
          <w:szCs w:val="24"/>
          <w:rtl w:val="0"/>
          <w:lang w:val="en-US"/>
        </w:rPr>
        <w:t>ii.</w:t>
      </w:r>
    </w:p>
    <w:p>
      <w:pPr>
        <w:pStyle w:val="Body A"/>
        <w:widowControl w:val="1"/>
        <w:jc w:val="both"/>
        <w:rPr>
          <w:sz w:val="24"/>
          <w:szCs w:val="24"/>
        </w:rPr>
      </w:pPr>
    </w:p>
    <w:p>
      <w:pPr>
        <w:pStyle w:val="Body A"/>
        <w:widowControl w:val="1"/>
        <w:ind w:left="284" w:hanging="284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u w:val="single"/>
          <w:rtl w:val="0"/>
          <w:lang w:val="en-US"/>
        </w:rPr>
        <w:t xml:space="preserve">Repere bibliografice selective: </w:t>
      </w:r>
    </w:p>
    <w:p>
      <w:pPr>
        <w:pStyle w:val="Body A"/>
        <w:widowControl w:val="1"/>
        <w:rPr>
          <w:b w:val="1"/>
          <w:bCs w:val="1"/>
          <w:sz w:val="24"/>
          <w:szCs w:val="24"/>
        </w:rPr>
      </w:pPr>
    </w:p>
    <w:p>
      <w:pPr>
        <w:pStyle w:val="Body B"/>
      </w:pPr>
      <w:r>
        <w:rPr>
          <w:rStyle w:val="None"/>
          <w:b w:val="1"/>
          <w:bCs w:val="1"/>
          <w:rtl w:val="0"/>
          <w:lang w:val="en-US"/>
        </w:rPr>
        <w:t>Svetlana Alpers: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Describe or Narrate? A Problem in Realistic Representation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New Literary History</w:t>
      </w:r>
      <w:r>
        <w:rPr>
          <w:rtl w:val="0"/>
        </w:rPr>
        <w:t>, Vol. 8, No. 1, (Autumn, 1976), pp. 15-41</w:t>
      </w:r>
    </w:p>
    <w:p>
      <w:pPr>
        <w:pStyle w:val="Body B"/>
      </w:pPr>
      <w:r>
        <w:rPr>
          <w:rStyle w:val="None"/>
          <w:b w:val="1"/>
          <w:bCs w:val="1"/>
          <w:rtl w:val="0"/>
          <w:lang w:val="en-US"/>
        </w:rPr>
        <w:t>Oskar B</w:t>
      </w:r>
      <w:r>
        <w:rPr>
          <w:rStyle w:val="None"/>
          <w:b w:val="1"/>
          <w:bCs w:val="1"/>
          <w:rtl w:val="0"/>
          <w:lang w:val="en-US"/>
        </w:rPr>
        <w:t>ä</w:t>
      </w:r>
      <w:r>
        <w:rPr>
          <w:rStyle w:val="None"/>
          <w:b w:val="1"/>
          <w:bCs w:val="1"/>
          <w:rtl w:val="0"/>
          <w:lang w:val="de-DE"/>
        </w:rPr>
        <w:t>tschmann: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Text and image: Some general problems</w:t>
      </w:r>
      <w:r>
        <w:rPr>
          <w:rtl w:val="0"/>
        </w:rPr>
        <w:t>”</w:t>
      </w:r>
      <w:r>
        <w:rPr>
          <w:rStyle w:val="gmail-apple-converted-space"/>
          <w:rtl w:val="0"/>
        </w:rPr>
        <w:t>, Word &amp; Image: A Journal of Verbal/Visual Enquiry, 4:1, 1988, pp. 11-24</w:t>
      </w:r>
    </w:p>
    <w:p>
      <w:pPr>
        <w:pStyle w:val="Body B"/>
      </w:pPr>
      <w:r>
        <w:rPr>
          <w:rStyle w:val="None"/>
          <w:b w:val="1"/>
          <w:bCs w:val="1"/>
          <w:rtl w:val="0"/>
          <w:lang w:val="en-US"/>
        </w:rPr>
        <w:t>Arthur C. Danto: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Art and the Text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RES: Anthropology and Aesthetics</w:t>
      </w:r>
      <w:r>
        <w:rPr>
          <w:rStyle w:val="None"/>
          <w:rtl w:val="0"/>
          <w:lang w:val="de-DE"/>
        </w:rPr>
        <w:t>, No. 5 (Spring, 1983), pp. 5-13</w:t>
      </w:r>
    </w:p>
    <w:p>
      <w:pPr>
        <w:pStyle w:val="Body B"/>
        <w:rPr>
          <w:rStyle w:val="None"/>
        </w:rPr>
      </w:pPr>
      <w:r>
        <w:rPr>
          <w:rStyle w:val="None"/>
          <w:b w:val="1"/>
          <w:bCs w:val="1"/>
          <w:rtl w:val="0"/>
          <w:lang w:val="nl-NL"/>
        </w:rPr>
        <w:t>James Elkins: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On the impossibility of stories: the anti-narrative and non-narrative impulse in modern painting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Word &amp; Image: A Journal of Verbal/Visual Enquiry</w:t>
      </w:r>
      <w:r>
        <w:rPr>
          <w:rtl w:val="0"/>
        </w:rPr>
        <w:t>, 7:4, 1991, pp. 348-364</w:t>
      </w:r>
    </w:p>
    <w:p>
      <w:pPr>
        <w:pStyle w:val="Body B"/>
      </w:pPr>
      <w:r>
        <w:rPr>
          <w:rStyle w:val="None"/>
          <w:b w:val="1"/>
          <w:bCs w:val="1"/>
          <w:rtl w:val="0"/>
          <w:lang w:val="en-US"/>
        </w:rPr>
        <w:t>E.H. Gombrich: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Image and Word in Twentieth-Century Art</w:t>
      </w:r>
      <w:r>
        <w:rPr>
          <w:rtl w:val="0"/>
        </w:rPr>
        <w:t>”</w:t>
      </w:r>
      <w:r>
        <w:rPr>
          <w:rStyle w:val="gmail-apple-converted-space"/>
          <w:rtl w:val="0"/>
        </w:rPr>
        <w:t xml:space="preserve">, in </w:t>
      </w:r>
      <w:r>
        <w:rPr>
          <w:rStyle w:val="None"/>
          <w:i w:val="1"/>
          <w:iCs w:val="1"/>
          <w:rtl w:val="0"/>
          <w:lang w:val="en-US"/>
        </w:rPr>
        <w:t>Topics of Our Time. Twentieth-Century Issues in Learning and in Art</w:t>
      </w:r>
      <w:r>
        <w:rPr>
          <w:rStyle w:val="None"/>
          <w:rtl w:val="0"/>
          <w:lang w:val="es-ES_tradnl"/>
        </w:rPr>
        <w:t>, London, Phaidon Press, 1991, pp. 162-187</w:t>
      </w:r>
    </w:p>
    <w:p>
      <w:pPr>
        <w:pStyle w:val="Body B"/>
      </w:pPr>
      <w:r>
        <w:rPr>
          <w:rStyle w:val="None"/>
          <w:b w:val="1"/>
          <w:bCs w:val="1"/>
          <w:rtl w:val="0"/>
          <w:lang w:val="fr-FR"/>
        </w:rPr>
        <w:t>Louis Marin:</w:t>
      </w:r>
      <w:r>
        <w:rPr>
          <w:rtl w:val="0"/>
        </w:rPr>
        <w:t xml:space="preserve"> “</w:t>
      </w:r>
      <w:r>
        <w:rPr>
          <w:rStyle w:val="None"/>
          <w:rtl w:val="0"/>
          <w:lang w:val="nl-NL"/>
        </w:rPr>
        <w:t>Picasso: Image Writing in Process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October</w:t>
      </w:r>
      <w:r>
        <w:rPr>
          <w:rtl w:val="0"/>
        </w:rPr>
        <w:t>, Vol. 65 (Summer, 1993), pp. 89-105</w:t>
      </w:r>
    </w:p>
    <w:p>
      <w:pPr>
        <w:pStyle w:val="Body B"/>
      </w:pPr>
      <w:r>
        <w:rPr>
          <w:rStyle w:val="None"/>
          <w:b w:val="1"/>
          <w:bCs w:val="1"/>
          <w:rtl w:val="0"/>
          <w:lang w:val="en-US"/>
        </w:rPr>
        <w:t>Robert Morris: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Words and Images in Modernism and Postmodernism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Critical Inquiry</w:t>
      </w:r>
      <w:r>
        <w:rPr>
          <w:rtl w:val="0"/>
        </w:rPr>
        <w:t>, Vol. 15, No. 2 (Winter, 1989), pp. 337-347</w:t>
      </w:r>
    </w:p>
    <w:p>
      <w:pPr>
        <w:pStyle w:val="Body B"/>
      </w:pPr>
      <w:r>
        <w:rPr>
          <w:rStyle w:val="None"/>
          <w:b w:val="1"/>
          <w:bCs w:val="1"/>
          <w:rtl w:val="0"/>
          <w:lang w:val="de-DE"/>
        </w:rPr>
        <w:t>Klaus Speidel: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Can a Single Still Picture Tell a Story? Definitions of Narrative and the Alleged Problem of Time with Single Still Pictures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de-DE"/>
        </w:rPr>
        <w:t>Diegesis</w:t>
      </w:r>
      <w:r>
        <w:rPr>
          <w:rtl w:val="0"/>
        </w:rPr>
        <w:t>, 2.1 (2013), pp. 173-194</w:t>
      </w:r>
    </w:p>
    <w:p>
      <w:pPr>
        <w:pStyle w:val="Body B"/>
      </w:pPr>
      <w:r>
        <w:rPr>
          <w:rStyle w:val="None"/>
          <w:b w:val="1"/>
          <w:bCs w:val="1"/>
          <w:rtl w:val="0"/>
          <w:lang w:val="sv-SE"/>
        </w:rPr>
        <w:t>Sven L</w:t>
      </w:r>
      <w:r>
        <w:rPr>
          <w:rStyle w:val="None"/>
          <w:b w:val="1"/>
          <w:bCs w:val="1"/>
          <w:rtl w:val="0"/>
          <w:lang w:val="en-US"/>
        </w:rPr>
        <w:t>ü</w:t>
      </w:r>
      <w:r>
        <w:rPr>
          <w:rStyle w:val="None"/>
          <w:b w:val="1"/>
          <w:bCs w:val="1"/>
          <w:rtl w:val="0"/>
          <w:lang w:val="en-US"/>
        </w:rPr>
        <w:t>tticken,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Transforming Time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Grey Room</w:t>
      </w:r>
      <w:r>
        <w:rPr>
          <w:rStyle w:val="None"/>
          <w:rtl w:val="0"/>
          <w:lang w:val="sv-SE"/>
        </w:rPr>
        <w:t>, 41, Fall 2010, pp. 24</w:t>
      </w:r>
      <w:r>
        <w:rPr>
          <w:rtl w:val="0"/>
        </w:rPr>
        <w:t>–</w:t>
      </w:r>
      <w:r>
        <w:rPr>
          <w:rtl w:val="0"/>
        </w:rPr>
        <w:t>47</w:t>
      </w:r>
    </w:p>
    <w:p>
      <w:pPr>
        <w:pStyle w:val="Body B"/>
      </w:pPr>
      <w:r>
        <w:rPr>
          <w:rStyle w:val="None"/>
          <w:b w:val="1"/>
          <w:bCs w:val="1"/>
          <w:rtl w:val="0"/>
          <w:lang w:val="en-US"/>
        </w:rPr>
        <w:t>Ben C. Tilghman:</w:t>
      </w:r>
      <w:r>
        <w:rPr>
          <w:rtl w:val="0"/>
        </w:rPr>
        <w:t xml:space="preserve"> “</w:t>
      </w:r>
      <w:r>
        <w:rPr>
          <w:rStyle w:val="gmail-apple-converted-space"/>
          <w:rtl w:val="0"/>
        </w:rPr>
        <w:t>The shape of the word: extralinguistic meaning in insular display lettering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Style w:val="None"/>
          <w:i w:val="1"/>
          <w:iCs w:val="1"/>
          <w:rtl w:val="0"/>
          <w:lang w:val="en-US"/>
        </w:rPr>
        <w:t>Word &amp; Image: A Journal of Verbal/Visual Enquiry</w:t>
      </w:r>
      <w:r>
        <w:rPr>
          <w:rtl w:val="0"/>
        </w:rPr>
        <w:t>, 27:3, 2011, pp. 292-308</w:t>
      </w:r>
    </w:p>
    <w:p>
      <w:pPr>
        <w:pStyle w:val="Body B"/>
      </w:pPr>
    </w:p>
    <w:p>
      <w:pPr>
        <w:pStyle w:val="Body A"/>
        <w:widowControl w:val="1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P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rezentarile cursurilor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î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n power point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ș</w:t>
      </w:r>
      <w:r>
        <w:rPr>
          <w:rStyle w:val="None"/>
          <w:b w:val="1"/>
          <w:bCs w:val="1"/>
          <w:sz w:val="24"/>
          <w:szCs w:val="24"/>
          <w:rtl w:val="0"/>
          <w:lang w:val="da-DK"/>
        </w:rPr>
        <w:t xml:space="preserve">i pdf,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precum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ș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i toate reperele bibliografice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î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n format electronic sunt postate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î</w:t>
      </w:r>
      <w:r>
        <w:rPr>
          <w:rStyle w:val="None"/>
          <w:b w:val="1"/>
          <w:bCs w:val="1"/>
          <w:sz w:val="24"/>
          <w:szCs w:val="24"/>
          <w:rtl w:val="0"/>
          <w:lang w:val="fr-FR"/>
        </w:rPr>
        <w:t>n foldere distincte pe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Body A"/>
        <w:rPr>
          <w:lang w:val="it-IT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"https://classroom.google.com/u/1/c/NzUzNzA2Njc0OTFa"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https://classroom.google.com/u/1/c/NzUzNzA2Njc0OTFa</w:t>
      </w:r>
      <w:r>
        <w:rPr/>
        <w:fldChar w:fldCharType="end" w:fldLock="0"/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"https://drive.google.com/drive/folders/1YwHxt7gEUIhG-Q_cPFpbCtmZYlHJ_IV0"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https://drive.google.com/drive/folders/1YwHxt7gEUIhG-Q_cPFpbCtmZYlHJ_IV0</w:t>
      </w:r>
      <w:r>
        <w:rPr/>
        <w:fldChar w:fldCharType="end" w:fldLock="0"/>
      </w:r>
    </w:p>
    <w:p>
      <w:pPr>
        <w:pStyle w:val="Body A"/>
        <w:rPr>
          <w:sz w:val="24"/>
          <w:szCs w:val="24"/>
        </w:rPr>
      </w:pPr>
    </w:p>
    <w:p>
      <w:pPr>
        <w:pStyle w:val="Body B"/>
      </w:pPr>
    </w:p>
    <w:p>
      <w:pPr>
        <w:pStyle w:val="Body B"/>
      </w:pPr>
      <w:r>
        <w:rPr>
          <w:rStyle w:val="None"/>
          <w:b w:val="1"/>
          <w:bCs w:val="1"/>
          <w:rtl w:val="0"/>
        </w:rPr>
        <w:t xml:space="preserve">Cursurile din semestrul al doilea sunt programate </w:t>
      </w:r>
      <w:r>
        <w:rPr>
          <w:rStyle w:val="None"/>
          <w:b w:val="1"/>
          <w:bCs w:val="1"/>
          <w:rtl w:val="0"/>
        </w:rPr>
        <w:t>î</w:t>
      </w:r>
      <w:r>
        <w:rPr>
          <w:rStyle w:val="None"/>
          <w:b w:val="1"/>
          <w:bCs w:val="1"/>
          <w:rtl w:val="0"/>
        </w:rPr>
        <w:t>n intervalul 21 aprilie - 26 mai 2020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cademic">
    <w:name w:val="Academic"/>
    <w:next w:val="Academic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gmail-p1">
    <w:name w:val="gmail-p1"/>
    <w:next w:val="gmail-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gmail-p2">
    <w:name w:val="gmail-p2"/>
    <w:next w:val="gmail-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gmail-p3">
    <w:name w:val="gmail-p3"/>
    <w:next w:val="gmail-p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gmail-apple-converted-space">
    <w:name w:val="gmail-apple-converted-space"/>
    <w:rPr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00"/>
      <w:u w:val="single" w:color="000000"/>
      <w:lang w:val="fr-FR"/>
    </w:rPr>
  </w:style>
  <w:style w:type="character" w:styleId="Hyperlink.1">
    <w:name w:val="Hyperlink.1"/>
    <w:basedOn w:val="None"/>
    <w:next w:val="Hyperlink.1"/>
    <w:rPr>
      <w:color w:val="0000ff"/>
      <w:sz w:val="24"/>
      <w:szCs w:val="24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